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sz w:val="28"/>
          <w:szCs w:val="28"/>
        </w:rPr>
      </w:pPr>
      <w:bookmarkStart w:id="1" w:name="_GoBack"/>
      <w:bookmarkEnd w:id="1"/>
      <w:bookmarkStart w:id="0" w:name="_Toc326580621"/>
      <w:r>
        <w:rPr>
          <w:rFonts w:hint="eastAsia" w:ascii="Times New Roman" w:hAnsi="Times New Roman" w:eastAsia="黑体" w:cs="Times New Roman"/>
          <w:sz w:val="28"/>
          <w:szCs w:val="28"/>
        </w:rPr>
        <w:t>光纤高度测量示值误差测量结果不确定度评定示例</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w:t>
      </w:r>
      <w:r>
        <w:rPr>
          <w:rFonts w:ascii="Times New Roman" w:cs="Times New Roman"/>
          <w:sz w:val="24"/>
          <w:szCs w:val="24"/>
        </w:rPr>
        <w:t>光纤干涉仪的光纤高度测量示值误差是用一组标准光纤连接器进行校准得到的。测量前，根据实际测量应用范围和条件的不同，设定好相关的测量程序和条件，并调整好光路。本次评定以测量显示装置的光纤高度分辨力为</w:t>
      </w:r>
      <w:r>
        <w:rPr>
          <w:rFonts w:hint="eastAsia" w:ascii="Times New Roman" w:hAnsi="Times New Roman" w:cs="Times New Roman"/>
          <w:sz w:val="24"/>
          <w:szCs w:val="24"/>
          <w:lang w:val="en-US" w:eastAsia="zh-CN"/>
        </w:rPr>
        <w:t>1</w:t>
      </w:r>
      <w:r>
        <w:rPr>
          <w:rFonts w:ascii="Times New Roman" w:hAnsi="Times New Roman" w:cs="Times New Roman"/>
          <w:sz w:val="24"/>
          <w:szCs w:val="24"/>
        </w:rPr>
        <w:t>nm</w:t>
      </w:r>
      <w:r>
        <w:rPr>
          <w:rFonts w:ascii="Times New Roman" w:cs="Times New Roman"/>
          <w:sz w:val="24"/>
          <w:szCs w:val="24"/>
        </w:rPr>
        <w:t>的</w:t>
      </w:r>
      <w:r>
        <w:rPr>
          <w:rFonts w:hint="eastAsia" w:ascii="Times New Roman" w:cs="Times New Roman"/>
          <w:sz w:val="24"/>
          <w:szCs w:val="24"/>
          <w:lang w:eastAsia="zh-CN"/>
        </w:rPr>
        <w:t>多芯</w:t>
      </w:r>
      <w:r>
        <w:rPr>
          <w:rFonts w:ascii="Times New Roman" w:cs="Times New Roman"/>
          <w:sz w:val="24"/>
          <w:szCs w:val="24"/>
        </w:rPr>
        <w:t>光纤干涉仪为例。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A.2  测量模型</w:t>
      </w:r>
    </w:p>
    <w:p>
      <w:pPr>
        <w:spacing w:line="360" w:lineRule="auto"/>
        <w:ind w:firstLine="720" w:firstLineChars="300"/>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QUOTE </w:instrText>
      </w:r>
      <w:r>
        <w:rPr>
          <w:rFonts w:ascii="Times New Roman" w:hAnsi="Times New Roman" w:cs="Times New Roman"/>
        </w:rPr>
        <w:drawing>
          <wp:inline distT="0" distB="0" distL="0" distR="0">
            <wp:extent cx="2510155" cy="172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510155" cy="172720"/>
                    </a:xfrm>
                    <a:prstGeom prst="rect">
                      <a:avLst/>
                    </a:prstGeom>
                    <a:noFill/>
                    <a:ln>
                      <a:noFill/>
                    </a:ln>
                  </pic:spPr>
                </pic:pic>
              </a:graphicData>
            </a:graphic>
          </wp:inline>
        </w:drawing>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6"/>
        </w:rPr>
        <w:drawing>
          <wp:inline distT="0" distB="0" distL="114300" distR="114300">
            <wp:extent cx="52070" cy="198120"/>
            <wp:effectExtent l="0" t="0" r="0" b="0"/>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7" cstate="print">
                      <a:clrChange>
                        <a:clrFrom>
                          <a:srgbClr val="FFFFFF"/>
                        </a:clrFrom>
                        <a:clrTo>
                          <a:srgbClr val="FFFFFF">
                            <a:alpha val="0"/>
                          </a:srgbClr>
                        </a:clrTo>
                      </a:clrChange>
                    </a:blip>
                    <a:stretch>
                      <a:fillRect/>
                    </a:stretch>
                  </pic:blipFill>
                  <pic:spPr>
                    <a:xfrm>
                      <a:off x="0" y="0"/>
                      <a:ext cx="52070" cy="198120"/>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position w:val="-6"/>
        </w:rPr>
        <w:drawing>
          <wp:inline distT="0" distB="0" distL="114300" distR="114300">
            <wp:extent cx="43180" cy="198120"/>
            <wp:effectExtent l="0" t="0" r="0"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7" cstate="print">
                      <a:clrChange>
                        <a:clrFrom>
                          <a:srgbClr val="FFFFFF"/>
                        </a:clrFrom>
                        <a:clrTo>
                          <a:srgbClr val="FFFFFF">
                            <a:alpha val="0"/>
                          </a:srgbClr>
                        </a:clrTo>
                      </a:clrChange>
                    </a:blip>
                    <a:stretch>
                      <a:fillRect/>
                    </a:stretch>
                  </pic:blipFill>
                  <pic:spPr>
                    <a:xfrm>
                      <a:off x="0" y="0"/>
                      <a:ext cx="43180" cy="198120"/>
                    </a:xfrm>
                    <a:prstGeom prst="rect">
                      <a:avLst/>
                    </a:prstGeom>
                    <a:noFill/>
                    <a:ln>
                      <a:noFill/>
                    </a:ln>
                  </pic:spPr>
                </pic:pic>
              </a:graphicData>
            </a:graphic>
          </wp:inline>
        </w:drawing>
      </w:r>
      <w:r>
        <w:rPr>
          <w:rFonts w:ascii="Times New Roman" w:hAnsi="Times New Roman" w:cs="Times New Roman"/>
          <w:sz w:val="24"/>
        </w:rPr>
        <w:fldChar w:fldCharType="end"/>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20"/>
        </w:rPr>
        <w:drawing>
          <wp:inline distT="0" distB="0" distL="114300" distR="114300">
            <wp:extent cx="793750" cy="387985"/>
            <wp:effectExtent l="0" t="0" r="6350" b="0"/>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8" cstate="print">
                      <a:clrChange>
                        <a:clrFrom>
                          <a:srgbClr val="FFFFFF"/>
                        </a:clrFrom>
                        <a:clrTo>
                          <a:srgbClr val="FFFFFF">
                            <a:alpha val="0"/>
                          </a:srgbClr>
                        </a:clrTo>
                      </a:clrChange>
                    </a:blip>
                    <a:stretch>
                      <a:fillRect/>
                    </a:stretch>
                  </pic:blipFill>
                  <pic:spPr>
                    <a:xfrm>
                      <a:off x="0" y="0"/>
                      <a:ext cx="793750" cy="387985"/>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end"/>
      </w:r>
      <w:r>
        <w:rPr>
          <w:rFonts w:ascii="Times New Roman" w:hAnsi="Times New Roman" w:cs="Times New Roman"/>
          <w:sz w:val="24"/>
        </w:rPr>
        <w:t xml:space="preserve">     </w:t>
      </w:r>
      <w:r>
        <w:rPr>
          <w:rFonts w:ascii="Times New Roman" w:hAnsi="Times New Roman" w:cs="Times New Roman"/>
          <w:sz w:val="24"/>
          <w:szCs w:val="24"/>
        </w:rPr>
        <w:fldChar w:fldCharType="end"/>
      </w:r>
      <m:oMath>
        <m:sSub>
          <m:sSubPr>
            <m:ctrlPr>
              <w:rPr>
                <w:rFonts w:ascii="Cambria Math" w:hAnsi="Times New Roman" w:cs="Times New Roman"/>
                <w:i/>
                <w:sz w:val="24"/>
                <w:szCs w:val="24"/>
              </w:rPr>
            </m:ctrlPr>
          </m:sSubPr>
          <m:e>
            <m:r>
              <w:rPr>
                <w:rFonts w:ascii="Cambria Math" w:hAnsi="Cambria Math" w:cs="Times New Roman"/>
                <w:sz w:val="24"/>
                <w:szCs w:val="24"/>
              </w:rPr>
              <m:t>δ</m:t>
            </m:r>
            <m:ctrlPr>
              <w:rPr>
                <w:rFonts w:ascii="Cambria Math" w:hAnsi="Times New Roman" w:cs="Times New Roman"/>
                <w:i/>
                <w:sz w:val="24"/>
                <w:szCs w:val="24"/>
              </w:rPr>
            </m:ctrlPr>
          </m:e>
          <m:sub>
            <m:r>
              <w:rPr>
                <w:rFonts w:ascii="Cambria Math" w:hAnsi="Cambria Math" w:cs="Times New Roman"/>
                <w:sz w:val="24"/>
                <w:szCs w:val="24"/>
              </w:rPr>
              <m:t>H</m:t>
            </m:r>
            <m:ctrlPr>
              <w:rPr>
                <w:rFonts w:ascii="Cambria Math" w:hAnsi="Times New Roman" w:cs="Times New Roman"/>
                <w:i/>
                <w:sz w:val="24"/>
                <w:szCs w:val="24"/>
              </w:rPr>
            </m:ctrlPr>
          </m:sub>
        </m:sSub>
        <m:r>
          <m:rPr>
            <m:sty m:val="p"/>
          </m:rPr>
          <w:rPr>
            <w:rFonts w:ascii="Cambria Math" w:hAnsi="Times New Roman" w:cs="Times New Roman"/>
            <w:sz w:val="24"/>
            <w:szCs w:val="24"/>
          </w:rPr>
          <m:t>=</m:t>
        </m:r>
        <m:acc>
          <m:accPr>
            <m:chr m:val="̅"/>
            <m:ctrlPr>
              <w:rPr>
                <w:rFonts w:ascii="Cambria Math" w:hAnsi="Times New Roman" w:eastAsia="宋体" w:cs="Times New Roman"/>
                <w:sz w:val="24"/>
                <w:szCs w:val="24"/>
              </w:rPr>
            </m:ctrlPr>
          </m:accPr>
          <m:e>
            <m:r>
              <w:rPr>
                <w:rFonts w:ascii="Cambria Math" w:hAnsi="Cambria Math" w:cs="Times New Roman"/>
                <w:sz w:val="24"/>
                <w:szCs w:val="24"/>
              </w:rPr>
              <m:t>H</m:t>
            </m:r>
            <m:ctrlPr>
              <w:rPr>
                <w:rFonts w:ascii="Cambria Math" w:hAnsi="Times New Roman" w:eastAsia="宋体" w:cs="Times New Roman"/>
                <w:sz w:val="24"/>
                <w:szCs w:val="24"/>
              </w:rPr>
            </m:ctrlPr>
          </m:e>
        </m:acc>
        <m:r>
          <m:rPr>
            <m:sty m:val="p"/>
          </m:rPr>
          <w:rPr>
            <w:rFonts w:ascii="Times New Roman" w:hAnsi="Times New Roman" w:cs="Times New Roman"/>
            <w:sz w:val="24"/>
            <w:szCs w:val="24"/>
          </w:rPr>
          <m:t>-</m:t>
        </m:r>
        <m:sSub>
          <m:sSubPr>
            <m:ctrlPr>
              <w:rPr>
                <w:rFonts w:ascii="Cambria Math" w:hAnsi="Times New Roman" w:eastAsia="宋体" w:cs="Times New Roman"/>
                <w:sz w:val="24"/>
                <w:szCs w:val="24"/>
              </w:rPr>
            </m:ctrlPr>
          </m:sSubPr>
          <m:e>
            <m:r>
              <w:rPr>
                <w:rFonts w:ascii="Cambria Math" w:hAnsi="Cambria Math" w:cs="Times New Roman"/>
                <w:sz w:val="24"/>
                <w:szCs w:val="24"/>
              </w:rPr>
              <m:t>H</m:t>
            </m:r>
            <m:ctrlPr>
              <w:rPr>
                <w:rFonts w:ascii="Cambria Math" w:hAnsi="Times New Roman" w:eastAsia="宋体" w:cs="Times New Roman"/>
                <w:sz w:val="24"/>
                <w:szCs w:val="24"/>
              </w:rPr>
            </m:ctrlPr>
          </m:e>
          <m:sub>
            <m:r>
              <m:rPr>
                <m:sty m:val="p"/>
              </m:rPr>
              <w:rPr>
                <w:rFonts w:ascii="Cambria Math" w:hAnsi="Times New Roman" w:cs="Times New Roman"/>
                <w:sz w:val="24"/>
                <w:szCs w:val="24"/>
              </w:rPr>
              <m:t>0</m:t>
            </m:r>
            <m:ctrlPr>
              <w:rPr>
                <w:rFonts w:ascii="Cambria Math" w:hAnsi="Times New Roman" w:eastAsia="宋体" w:cs="Times New Roman"/>
                <w:sz w:val="24"/>
                <w:szCs w:val="24"/>
              </w:rPr>
            </m:ctrlPr>
          </m:sub>
        </m:sSub>
      </m:oMath>
      <w:r>
        <w:rPr>
          <w:rFonts w:ascii="Times New Roman" w:hAnsi="Times New Roman" w:cs="Times New Roman"/>
          <w:sz w:val="24"/>
          <w:szCs w:val="24"/>
        </w:rPr>
        <w:t xml:space="preserve">                        (A.1)</w:t>
      </w:r>
    </w:p>
    <w:p>
      <w:pPr>
        <w:pStyle w:val="34"/>
        <w:spacing w:line="360" w:lineRule="auto"/>
        <w:ind w:firstLine="420"/>
        <w:jc w:val="both"/>
      </w:pPr>
      <w:r>
        <w:t>式中：</w:t>
      </w:r>
      <m:oMath>
        <m:acc>
          <m:accPr>
            <m:chr m:val="̅"/>
            <m:ctrlPr>
              <w:rPr>
                <w:rFonts w:ascii="Cambria Math" w:hAnsi="Cambria Math"/>
                <w:i/>
                <w:color w:val="auto"/>
                <w:kern w:val="2"/>
              </w:rPr>
            </m:ctrlPr>
          </m:accPr>
          <m:e>
            <m:r>
              <w:rPr>
                <w:rFonts w:ascii="Cambria Math" w:hAnsi="Cambria Math"/>
              </w:rPr>
              <m:t>H</m:t>
            </m:r>
            <m:ctrlPr>
              <w:rPr>
                <w:rFonts w:ascii="Cambria Math" w:hAnsi="Cambria Math"/>
                <w:i/>
                <w:color w:val="auto"/>
                <w:kern w:val="2"/>
              </w:rPr>
            </m:ctrlPr>
          </m:e>
        </m:acc>
      </m:oMath>
      <w:r>
        <w:t>—仪器光纤高度测量的平均值，nm；</w:t>
      </w:r>
    </w:p>
    <w:p>
      <w:pPr>
        <w:pStyle w:val="34"/>
        <w:spacing w:line="360" w:lineRule="auto"/>
        <w:jc w:val="both"/>
      </w:pPr>
      <w:r>
        <w:t xml:space="preserve">         </w:t>
      </w:r>
      <m:oMath>
        <m:sSub>
          <m:sSubPr>
            <m:ctrlPr>
              <w:rPr>
                <w:rFonts w:ascii="Cambria Math" w:hAnsi="Cambria Math"/>
                <w:color w:val="auto"/>
                <w:kern w:val="2"/>
              </w:rPr>
            </m:ctrlPr>
          </m:sSubPr>
          <m:e>
            <m:r>
              <w:rPr>
                <w:rFonts w:ascii="Cambria Math" w:hAnsi="Cambria Math"/>
              </w:rPr>
              <m:t>H</m:t>
            </m:r>
            <m:ctrlPr>
              <w:rPr>
                <w:rFonts w:ascii="Cambria Math" w:hAnsi="Cambria Math"/>
                <w:color w:val="auto"/>
                <w:kern w:val="2"/>
              </w:rPr>
            </m:ctrlPr>
          </m:e>
          <m:sub>
            <m:r>
              <m:rPr>
                <m:sty m:val="p"/>
              </m:rPr>
              <w:rPr>
                <w:rFonts w:ascii="Cambria Math"/>
              </w:rPr>
              <m:t>0</m:t>
            </m:r>
            <m:ctrlPr>
              <w:rPr>
                <w:rFonts w:ascii="Cambria Math" w:hAnsi="Cambria Math"/>
                <w:color w:val="auto"/>
                <w:kern w:val="2"/>
              </w:rPr>
            </m:ctrlPr>
          </m:sub>
        </m:sSub>
      </m:oMath>
      <w:r>
        <w:t>—标准光纤连接器光纤高度标准值，nm；</w:t>
      </w:r>
    </w:p>
    <w:p>
      <w:pPr>
        <w:pStyle w:val="34"/>
        <w:spacing w:line="360" w:lineRule="auto"/>
        <w:jc w:val="both"/>
      </w:pPr>
      <w:r>
        <w:t xml:space="preserve">         </w:t>
      </w:r>
      <m:oMath>
        <m:sSub>
          <m:sSubPr>
            <m:ctrlPr>
              <w:rPr>
                <w:rFonts w:ascii="Cambria Math" w:hAnsi="Cambria Math" w:eastAsiaTheme="minorEastAsia"/>
                <w:i/>
                <w:color w:val="auto"/>
                <w:kern w:val="2"/>
              </w:rPr>
            </m:ctrlPr>
          </m:sSubPr>
          <m:e>
            <m:r>
              <w:rPr>
                <w:rFonts w:ascii="Cambria Math" w:hAnsi="Cambria Math"/>
              </w:rPr>
              <m:t>δ</m:t>
            </m:r>
            <m:ctrlPr>
              <w:rPr>
                <w:rFonts w:ascii="Cambria Math" w:hAnsi="Cambria Math" w:eastAsiaTheme="minorEastAsia"/>
                <w:i/>
                <w:color w:val="auto"/>
                <w:kern w:val="2"/>
              </w:rPr>
            </m:ctrlPr>
          </m:e>
          <m:sub>
            <m:r>
              <w:rPr>
                <w:rFonts w:ascii="Cambria Math" w:hAnsi="Cambria Math"/>
              </w:rPr>
              <m:t>H</m:t>
            </m:r>
            <m:ctrlPr>
              <w:rPr>
                <w:rFonts w:ascii="Cambria Math" w:hAnsi="Cambria Math" w:eastAsiaTheme="minorEastAsia"/>
                <w:i/>
                <w:color w:val="auto"/>
                <w:kern w:val="2"/>
              </w:rPr>
            </m:ctrlPr>
          </m:sub>
        </m:sSub>
      </m:oMath>
      <w:r>
        <w:t>—校准点的光纤高度测量示值误差，nm。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ind w:firstLine="465"/>
        <w:jc w:val="center"/>
        <w:rPr>
          <w:rFonts w:ascii="Times New Roman" w:hAnsi="Times New Roman" w:cs="Times New Roman"/>
        </w:rPr>
      </w:pPr>
      <m:oMathPara>
        <m:oMath>
          <m:sSub>
            <m:sSubPr>
              <m:ctrlPr>
                <w:rPr>
                  <w:rFonts w:ascii="Cambria Math" w:hAnsi="Times New Roman" w:cs="Times New Roman"/>
                  <w:i/>
                  <w:iCs/>
                  <w:kern w:val="0"/>
                  <w:sz w:val="24"/>
                  <w:szCs w:val="24"/>
                </w:rPr>
              </m:ctrlPr>
            </m:sSubPr>
            <m:e>
              <m:r>
                <w:rPr>
                  <w:rFonts w:ascii="Cambria Math" w:hAnsi="Cambria Math" w:cs="Times New Roman"/>
                  <w:kern w:val="0"/>
                  <w:sz w:val="24"/>
                  <w:szCs w:val="24"/>
                </w:rPr>
                <m:t>c</m:t>
              </m:r>
              <m:ctrlPr>
                <w:rPr>
                  <w:rFonts w:ascii="Cambria Math" w:hAnsi="Times New Roman" w:cs="Times New Roman"/>
                  <w:i/>
                  <w:iCs/>
                  <w:kern w:val="0"/>
                  <w:sz w:val="24"/>
                  <w:szCs w:val="24"/>
                </w:rPr>
              </m:ctrlPr>
            </m:e>
            <m:sub>
              <m:r>
                <w:rPr>
                  <w:rFonts w:ascii="Cambria Math" w:hAnsi="Times New Roman" w:cs="Times New Roman"/>
                  <w:kern w:val="0"/>
                  <w:sz w:val="24"/>
                  <w:szCs w:val="24"/>
                </w:rPr>
                <m:t>1</m:t>
              </m:r>
              <m:ctrlPr>
                <w:rPr>
                  <w:rFonts w:ascii="Cambria Math" w:hAnsi="Times New Roman" w:cs="Times New Roman"/>
                  <w:i/>
                  <w:iCs/>
                  <w:kern w:val="0"/>
                  <w:sz w:val="24"/>
                  <w:szCs w:val="24"/>
                </w:rPr>
              </m:ctrlPr>
            </m:sub>
          </m:sSub>
          <m:r>
            <m:rPr>
              <m:sty m:val="p"/>
            </m:rPr>
            <w:rPr>
              <w:rFonts w:ascii="Cambria Math" w:hAnsi="Times New Roman" w:cs="Times New Roman"/>
              <w:kern w:val="0"/>
              <w:sz w:val="24"/>
              <w:szCs w:val="24"/>
            </w:rPr>
            <m:t>=</m:t>
          </m:r>
          <m:f>
            <m:fPr>
              <m:ctrlPr>
                <w:rPr>
                  <w:rFonts w:ascii="Cambria Math" w:hAnsi="Times New Roman" w:cs="Times New Roman"/>
                  <w:kern w:val="0"/>
                  <w:sz w:val="24"/>
                  <w:szCs w:val="24"/>
                </w:rPr>
              </m:ctrlPr>
            </m:fPr>
            <m:num>
              <m:r>
                <m:rPr>
                  <m:sty m:val="p"/>
                </m:rPr>
                <w:rPr>
                  <w:rFonts w:ascii="Cambria Math" w:hAnsi="Times New Roman" w:cs="Times New Roman"/>
                  <w:kern w:val="0"/>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δ</m:t>
                  </m:r>
                  <m:ctrlPr>
                    <w:rPr>
                      <w:rFonts w:ascii="Cambria Math" w:hAnsi="Times New Roman" w:cs="Times New Roman"/>
                      <w:i/>
                      <w:sz w:val="24"/>
                      <w:szCs w:val="24"/>
                    </w:rPr>
                  </m:ctrlPr>
                </m:e>
                <m:sub>
                  <m: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kern w:val="0"/>
                  <w:sz w:val="24"/>
                  <w:szCs w:val="24"/>
                </w:rPr>
              </m:ctrlPr>
            </m:num>
            <m:den>
              <m:r>
                <m:rPr>
                  <m:sty m:val="p"/>
                </m:rPr>
                <w:rPr>
                  <w:rFonts w:ascii="Cambria Math" w:hAnsi="Times New Roman" w:cs="Times New Roman"/>
                  <w:kern w:val="0"/>
                  <w:sz w:val="24"/>
                  <w:szCs w:val="24"/>
                </w:rPr>
                <m:t>∂</m:t>
              </m:r>
              <m:acc>
                <m:accPr>
                  <m:chr m:val="̅"/>
                  <m:ctrlPr>
                    <w:rPr>
                      <w:rFonts w:ascii="Cambria Math" w:hAnsi="Times New Roman" w:cs="Times New Roman"/>
                      <w:kern w:val="0"/>
                      <w:sz w:val="24"/>
                      <w:szCs w:val="24"/>
                    </w:rPr>
                  </m:ctrlPr>
                </m:accPr>
                <m:e>
                  <m:r>
                    <w:rPr>
                      <w:rFonts w:ascii="Cambria Math" w:hAnsi="Cambria Math" w:cs="Times New Roman"/>
                      <w:kern w:val="0"/>
                      <w:sz w:val="24"/>
                      <w:szCs w:val="24"/>
                    </w:rPr>
                    <m:t>H</m:t>
                  </m:r>
                  <m:ctrlPr>
                    <w:rPr>
                      <w:rFonts w:ascii="Cambria Math" w:hAnsi="Times New Roman" w:cs="Times New Roman"/>
                      <w:kern w:val="0"/>
                      <w:sz w:val="24"/>
                      <w:szCs w:val="24"/>
                    </w:rPr>
                  </m:ctrlPr>
                </m:e>
              </m:acc>
              <m:ctrlPr>
                <w:rPr>
                  <w:rFonts w:ascii="Cambria Math" w:hAnsi="Times New Roman" w:cs="Times New Roman"/>
                  <w:kern w:val="0"/>
                  <w:sz w:val="24"/>
                  <w:szCs w:val="24"/>
                </w:rPr>
              </m:ctrlPr>
            </m:den>
          </m:f>
          <m:r>
            <m:rPr>
              <m:sty m:val="p"/>
            </m:rPr>
            <w:rPr>
              <w:rFonts w:ascii="Cambria Math" w:hAnsi="Times New Roman" w:cs="Times New Roman"/>
              <w:kern w:val="0"/>
              <w:sz w:val="24"/>
              <w:szCs w:val="24"/>
            </w:rPr>
            <m:t>=1</m:t>
          </m:r>
          <m:r>
            <m:rPr>
              <m:sty m:val="p"/>
            </m:rPr>
            <w:rPr>
              <w:rFonts w:ascii="Times New Roman" w:hAnsi="Cambria Math" w:cs="Times New Roman"/>
              <w:kern w:val="0"/>
              <w:sz w:val="24"/>
              <w:szCs w:val="24"/>
            </w:rPr>
            <m:t>，</m:t>
          </m:r>
          <m:sSub>
            <m:sSubPr>
              <m:ctrlPr>
                <w:rPr>
                  <w:rFonts w:ascii="Cambria Math" w:hAnsi="Times New Roman" w:cs="Times New Roman"/>
                  <w:i/>
                  <w:iCs/>
                  <w:kern w:val="0"/>
                  <w:sz w:val="24"/>
                  <w:szCs w:val="24"/>
                </w:rPr>
              </m:ctrlPr>
            </m:sSubPr>
            <m:e>
              <m:r>
                <w:rPr>
                  <w:rFonts w:ascii="Cambria Math" w:hAnsi="Cambria Math" w:cs="Times New Roman"/>
                  <w:kern w:val="0"/>
                  <w:sz w:val="24"/>
                  <w:szCs w:val="24"/>
                </w:rPr>
                <m:t>c</m:t>
              </m:r>
              <m:ctrlPr>
                <w:rPr>
                  <w:rFonts w:ascii="Cambria Math" w:hAnsi="Times New Roman" w:cs="Times New Roman"/>
                  <w:i/>
                  <w:iCs/>
                  <w:kern w:val="0"/>
                  <w:sz w:val="24"/>
                  <w:szCs w:val="24"/>
                </w:rPr>
              </m:ctrlPr>
            </m:e>
            <m:sub>
              <m:r>
                <w:rPr>
                  <w:rFonts w:ascii="Cambria Math" w:hAnsi="Times New Roman" w:cs="Times New Roman"/>
                  <w:kern w:val="0"/>
                  <w:sz w:val="24"/>
                  <w:szCs w:val="24"/>
                </w:rPr>
                <m:t>2</m:t>
              </m:r>
              <m:ctrlPr>
                <w:rPr>
                  <w:rFonts w:ascii="Cambria Math" w:hAnsi="Times New Roman" w:cs="Times New Roman"/>
                  <w:i/>
                  <w:iCs/>
                  <w:kern w:val="0"/>
                  <w:sz w:val="24"/>
                  <w:szCs w:val="24"/>
                </w:rPr>
              </m:ctrlPr>
            </m:sub>
          </m:sSub>
          <m:r>
            <m:rPr>
              <m:sty m:val="p"/>
            </m:rPr>
            <w:rPr>
              <w:rFonts w:ascii="Cambria Math" w:hAnsi="Times New Roman" w:cs="Times New Roman"/>
              <w:kern w:val="0"/>
              <w:sz w:val="24"/>
              <w:szCs w:val="24"/>
            </w:rPr>
            <m:t>=</m:t>
          </m:r>
          <m:f>
            <m:fPr>
              <m:ctrlPr>
                <w:rPr>
                  <w:rFonts w:ascii="Cambria Math" w:hAnsi="Times New Roman" w:cs="Times New Roman"/>
                  <w:kern w:val="0"/>
                  <w:sz w:val="24"/>
                  <w:szCs w:val="24"/>
                </w:rPr>
              </m:ctrlPr>
            </m:fPr>
            <m:num>
              <m:r>
                <m:rPr>
                  <m:sty m:val="p"/>
                </m:rPr>
                <w:rPr>
                  <w:rFonts w:ascii="Cambria Math" w:hAnsi="Times New Roman" w:cs="Times New Roman"/>
                  <w:kern w:val="0"/>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δ</m:t>
                  </m:r>
                  <m:ctrlPr>
                    <w:rPr>
                      <w:rFonts w:ascii="Cambria Math" w:hAnsi="Times New Roman" w:cs="Times New Roman"/>
                      <w:i/>
                      <w:sz w:val="24"/>
                      <w:szCs w:val="24"/>
                    </w:rPr>
                  </m:ctrlPr>
                </m:e>
                <m:sub>
                  <m: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kern w:val="0"/>
                  <w:sz w:val="24"/>
                  <w:szCs w:val="24"/>
                </w:rPr>
              </m:ctrlPr>
            </m:num>
            <m:den>
              <m:r>
                <m:rPr>
                  <m:sty m:val="p"/>
                </m:rPr>
                <w:rPr>
                  <w:rFonts w:ascii="Cambria Math" w:hAnsi="Times New Roman" w:cs="Times New Roman"/>
                  <w:kern w:val="0"/>
                  <w:sz w:val="24"/>
                  <w:szCs w:val="24"/>
                </w:rPr>
                <m:t>∂</m:t>
              </m:r>
              <m:sSub>
                <m:sSubPr>
                  <m:ctrlPr>
                    <w:rPr>
                      <w:rFonts w:ascii="Cambria Math" w:hAnsi="Times New Roman" w:cs="Times New Roman"/>
                      <w:kern w:val="0"/>
                      <w:sz w:val="24"/>
                      <w:szCs w:val="24"/>
                    </w:rPr>
                  </m:ctrlPr>
                </m:sSubPr>
                <m:e>
                  <m:r>
                    <w:rPr>
                      <w:rFonts w:ascii="Cambria Math" w:hAnsi="Cambria Math" w:cs="Times New Roman"/>
                      <w:kern w:val="0"/>
                      <w:sz w:val="24"/>
                      <w:szCs w:val="24"/>
                    </w:rPr>
                    <m:t>H</m:t>
                  </m:r>
                  <m:ctrlPr>
                    <w:rPr>
                      <w:rFonts w:ascii="Cambria Math" w:hAnsi="Times New Roman" w:cs="Times New Roman"/>
                      <w:kern w:val="0"/>
                      <w:sz w:val="24"/>
                      <w:szCs w:val="24"/>
                    </w:rPr>
                  </m:ctrlPr>
                </m:e>
                <m:sub>
                  <m:r>
                    <m:rPr>
                      <m:sty m:val="p"/>
                    </m:rPr>
                    <w:rPr>
                      <w:rFonts w:ascii="Cambria Math" w:hAnsi="Times New Roman" w:cs="Times New Roman"/>
                      <w:kern w:val="0"/>
                      <w:sz w:val="24"/>
                      <w:szCs w:val="24"/>
                    </w:rPr>
                    <m:t>0</m:t>
                  </m:r>
                  <m:ctrlPr>
                    <w:rPr>
                      <w:rFonts w:ascii="Cambria Math" w:hAnsi="Times New Roman" w:cs="Times New Roman"/>
                      <w:kern w:val="0"/>
                      <w:sz w:val="24"/>
                      <w:szCs w:val="24"/>
                    </w:rPr>
                  </m:ctrlPr>
                </m:sub>
              </m:sSub>
              <m:ctrlPr>
                <w:rPr>
                  <w:rFonts w:ascii="Cambria Math" w:hAnsi="Times New Roman" w:cs="Times New Roman"/>
                  <w:kern w:val="0"/>
                  <w:sz w:val="24"/>
                  <w:szCs w:val="24"/>
                </w:rPr>
              </m:ctrlPr>
            </m:den>
          </m:f>
          <m:r>
            <m:rPr>
              <m:sty m:val="p"/>
            </m:rPr>
            <w:rPr>
              <w:rFonts w:ascii="Cambria Math" w:hAnsi="Times New Roman" w:cs="Times New Roman"/>
              <w:kern w:val="0"/>
              <w:sz w:val="24"/>
              <w:szCs w:val="24"/>
            </w:rPr>
            <m:t>=-1</m:t>
          </m:r>
        </m:oMath>
      </m:oMathPara>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A.3  合成标准不确定度计算公式</w:t>
      </w:r>
    </w:p>
    <w:p>
      <w:pPr>
        <w:spacing w:line="360" w:lineRule="auto"/>
        <w:ind w:firstLine="465"/>
        <w:rPr>
          <w:rFonts w:ascii="Times New Roman" w:hAnsi="Times New Roman" w:cs="Times New Roman"/>
          <w:sz w:val="24"/>
          <w:szCs w:val="24"/>
        </w:rPr>
      </w:pPr>
      <w:r>
        <w:rPr>
          <w:rFonts w:ascii="Times New Roman" w:cs="Times New Roman"/>
          <w:sz w:val="24"/>
          <w:szCs w:val="24"/>
        </w:rPr>
        <w:t>根据测量模型，因输入量间不相关，所以合成标准不确定度</w:t>
      </w:r>
      <m:oMath>
        <m:sSub>
          <m:sSubPr>
            <m:ctrlPr>
              <w:rPr>
                <w:rFonts w:ascii="Cambria Math" w:hAnsi="Times New Roman" w:cs="Times New Roman"/>
                <w:i/>
                <w:sz w:val="24"/>
                <w:szCs w:val="24"/>
              </w:rPr>
            </m:ctrlPr>
          </m:sSubPr>
          <m:e>
            <m:r>
              <w:rPr>
                <w:rFonts w:ascii="Cambria Math" w:hAnsi="Cambria Math" w:cs="Times New Roman"/>
                <w:sz w:val="24"/>
                <w:szCs w:val="24"/>
              </w:rPr>
              <m:t>u</m:t>
            </m:r>
            <m:ctrlPr>
              <w:rPr>
                <w:rFonts w:ascii="Cambria Math" w:hAnsi="Times New Roman" w:cs="Times New Roman"/>
                <w:i/>
                <w:sz w:val="24"/>
                <w:szCs w:val="24"/>
              </w:rPr>
            </m:ctrlPr>
          </m:e>
          <m:sub>
            <m:r>
              <w:rPr>
                <w:rFonts w:ascii="Cambria Math" w:hAnsi="Cambria Math" w:cs="Times New Roman"/>
                <w:sz w:val="24"/>
                <w:szCs w:val="24"/>
              </w:rPr>
              <m:t>c</m:t>
            </m:r>
            <m:ctrlPr>
              <w:rPr>
                <w:rFonts w:ascii="Cambria Math" w:hAnsi="Times New Roman" w:cs="Times New Roman"/>
                <w:i/>
                <w:sz w:val="24"/>
                <w:szCs w:val="24"/>
              </w:rPr>
            </m:ctrlP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δ</m:t>
            </m:r>
            <m:ctrlPr>
              <w:rPr>
                <w:rFonts w:ascii="Cambria Math" w:hAnsi="Times New Roman" w:cs="Times New Roman"/>
                <w:i/>
                <w:sz w:val="24"/>
                <w:szCs w:val="24"/>
              </w:rPr>
            </m:ctrlPr>
          </m:e>
          <m:sub>
            <m:r>
              <w:rPr>
                <w:rFonts w:ascii="Cambria Math" w:hAnsi="Cambria Math" w:cs="Times New Roman"/>
                <w:sz w:val="24"/>
                <w:szCs w:val="24"/>
              </w:rPr>
              <m:t>H</m:t>
            </m:r>
            <m:ctrlPr>
              <w:rPr>
                <w:rFonts w:ascii="Cambria Math" w:hAnsi="Times New Roman" w:cs="Times New Roman"/>
                <w:i/>
                <w:sz w:val="24"/>
                <w:szCs w:val="24"/>
              </w:rPr>
            </m:ctrlPr>
          </m:sub>
        </m:sSub>
        <m:r>
          <w:rPr>
            <w:rFonts w:ascii="Cambria Math" w:hAnsi="Times New Roman" w:cs="Times New Roman"/>
            <w:sz w:val="24"/>
            <w:szCs w:val="24"/>
          </w:rPr>
          <m:t>)</m:t>
        </m:r>
      </m:oMath>
      <w:r>
        <w:rPr>
          <w:rFonts w:ascii="Times New Roman" w:cs="Times New Roman"/>
          <w:sz w:val="24"/>
          <w:szCs w:val="24"/>
        </w:rPr>
        <w:t>按公式</w:t>
      </w:r>
      <w:r>
        <w:rPr>
          <w:rFonts w:ascii="Times New Roman" w:hAnsi="Times New Roman" w:cs="Times New Roman"/>
          <w:sz w:val="24"/>
          <w:szCs w:val="24"/>
        </w:rPr>
        <w:t>(A.2)</w:t>
      </w:r>
      <w:r>
        <w:rPr>
          <w:rFonts w:ascii="Times New Roman" w:cs="Times New Roman"/>
          <w:sz w:val="24"/>
          <w:szCs w:val="24"/>
        </w:rPr>
        <w:t>计算：</w:t>
      </w:r>
    </w:p>
    <w:p>
      <w:pPr>
        <w:spacing w:line="360" w:lineRule="auto"/>
        <w:ind w:firstLine="465"/>
        <w:rPr>
          <w:rFonts w:ascii="Times New Roman" w:hAnsi="Times New Roman" w:cs="Times New Roman"/>
          <w:color w:val="auto"/>
          <w:kern w:val="0"/>
          <w:sz w:val="24"/>
          <w:szCs w:val="24"/>
        </w:rPr>
      </w:pPr>
      <m:oMathPara>
        <m:oMathParaPr>
          <m:jc m:val="center"/>
        </m:oMathParaPr>
        <m:oMath>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b>
              <m: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sub>
          </m:sSub>
          <m:d>
            <m:dPr>
              <m:ctrlPr>
                <w:rPr>
                  <w:rFonts w:ascii="Cambria Math" w:hAnsi="Times New Roman" w:cs="Times New Roman"/>
                  <w:color w:val="auto"/>
                  <w:kern w:val="0"/>
                  <w:sz w:val="24"/>
                  <w:szCs w:val="24"/>
                </w:rPr>
              </m:ctrlPr>
            </m:dPr>
            <m:e>
              <m:sSub>
                <m:sSubPr>
                  <m:ctrlPr>
                    <w:rPr>
                      <w:rFonts w:ascii="Cambria Math" w:hAnsi="Times New Roman" w:cs="Times New Roman"/>
                      <w:i/>
                      <w:color w:val="auto"/>
                      <w:sz w:val="24"/>
                      <w:szCs w:val="24"/>
                    </w:rPr>
                  </m:ctrlPr>
                </m:sSubPr>
                <m:e>
                  <m:r>
                    <w:rPr>
                      <w:rFonts w:ascii="Cambria Math" w:hAnsi="Cambria Math" w:cs="Times New Roman"/>
                      <w:color w:val="auto"/>
                      <w:sz w:val="24"/>
                      <w:szCs w:val="24"/>
                    </w:rPr>
                    <m:t>δ</m:t>
                  </m:r>
                  <m:ctrlPr>
                    <w:rPr>
                      <w:rFonts w:ascii="Cambria Math" w:hAnsi="Times New Roman" w:cs="Times New Roman"/>
                      <w:i/>
                      <w:color w:val="auto"/>
                      <w:sz w:val="24"/>
                      <w:szCs w:val="24"/>
                    </w:rPr>
                  </m:ctrlPr>
                </m:e>
                <m:sub>
                  <m: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kern w:val="0"/>
                  <w:sz w:val="24"/>
                  <w:szCs w:val="24"/>
                </w:rPr>
              </m:ctrlPr>
            </m:e>
          </m:d>
          <m:r>
            <m:rPr>
              <m:sty m:val="p"/>
            </m:rPr>
            <w:rPr>
              <w:rFonts w:ascii="Cambria Math" w:hAnsi="Times New Roman" w:cs="Times New Roman"/>
              <w:color w:val="auto"/>
              <w:sz w:val="24"/>
              <w:szCs w:val="24"/>
            </w:rPr>
            <m:t>=</m:t>
          </m:r>
          <m:rad>
            <m:radPr>
              <m:degHide m:val="1"/>
              <m:ctrlPr>
                <w:rPr>
                  <w:rFonts w:ascii="Cambria Math" w:hAnsi="Times New Roman" w:cs="Times New Roman"/>
                  <w:color w:val="auto"/>
                  <w:sz w:val="24"/>
                  <w:szCs w:val="24"/>
                </w:rPr>
              </m:ctrlPr>
            </m:radPr>
            <m:deg>
              <m:ctrlPr>
                <w:rPr>
                  <w:rFonts w:ascii="Cambria Math" w:hAnsi="Times New Roman" w:cs="Times New Roman"/>
                  <w:color w:val="auto"/>
                  <w:sz w:val="24"/>
                  <w:szCs w:val="24"/>
                </w:rPr>
              </m:ctrlPr>
            </m:deg>
            <m:e>
              <m:sSup>
                <m:sSupPr>
                  <m:ctrlPr>
                    <w:rPr>
                      <w:rFonts w:ascii="Cambria Math" w:hAnsi="Times New Roman" w:cs="Times New Roman"/>
                      <w:color w:val="auto"/>
                      <w:sz w:val="24"/>
                      <w:szCs w:val="24"/>
                    </w:rPr>
                  </m:ctrlPr>
                </m:sSupPr>
                <m:e>
                  <m:d>
                    <m:dPr>
                      <m:begChr m:val="["/>
                      <m:endChr m:val="]"/>
                      <m:ctrlPr>
                        <w:rPr>
                          <w:rFonts w:ascii="Cambria Math" w:hAnsi="Times New Roman" w:cs="Times New Roman"/>
                          <w:color w:val="auto"/>
                          <w:sz w:val="24"/>
                          <w:szCs w:val="24"/>
                        </w:rPr>
                      </m:ctrlPr>
                    </m:dPr>
                    <m:e>
                      <m:f>
                        <m:fPr>
                          <m:ctrlPr>
                            <w:rPr>
                              <w:rFonts w:ascii="Cambria Math" w:hAnsi="Times New Roman" w:cs="Times New Roman"/>
                              <w:color w:val="auto"/>
                              <w:sz w:val="24"/>
                              <w:szCs w:val="24"/>
                            </w:rPr>
                          </m:ctrlPr>
                        </m:fPr>
                        <m:num>
                          <m:r>
                            <m:rPr>
                              <m:sty m:val="p"/>
                            </m:rPr>
                            <w:rPr>
                              <w:rFonts w:ascii="Cambria Math" w:hAnsi="Times New Roman" w:cs="Times New Roman"/>
                              <w:color w:val="auto"/>
                              <w:kern w:val="0"/>
                              <w:sz w:val="24"/>
                              <w:szCs w:val="24"/>
                            </w:rPr>
                            <m:t>∂</m:t>
                          </m:r>
                          <m:sSub>
                            <m:sSubPr>
                              <m:ctrlPr>
                                <w:rPr>
                                  <w:rFonts w:ascii="Cambria Math" w:hAnsi="Times New Roman" w:cs="Times New Roman"/>
                                  <w:i/>
                                  <w:color w:val="auto"/>
                                  <w:sz w:val="24"/>
                                  <w:szCs w:val="24"/>
                                </w:rPr>
                              </m:ctrlPr>
                            </m:sSubPr>
                            <m:e>
                              <m:r>
                                <w:rPr>
                                  <w:rFonts w:ascii="Cambria Math" w:hAnsi="Cambria Math" w:cs="Times New Roman"/>
                                  <w:color w:val="auto"/>
                                  <w:sz w:val="24"/>
                                  <w:szCs w:val="24"/>
                                </w:rPr>
                                <m:t>δ</m:t>
                              </m:r>
                              <m:ctrlPr>
                                <w:rPr>
                                  <w:rFonts w:ascii="Cambria Math" w:hAnsi="Times New Roman" w:cs="Times New Roman"/>
                                  <w:i/>
                                  <w:color w:val="auto"/>
                                  <w:sz w:val="24"/>
                                  <w:szCs w:val="24"/>
                                </w:rPr>
                              </m:ctrlPr>
                            </m:e>
                            <m:sub>
                              <m: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sz w:val="24"/>
                              <w:szCs w:val="24"/>
                            </w:rPr>
                          </m:ctrlPr>
                        </m:num>
                        <m:den>
                          <m:r>
                            <m:rPr>
                              <m:sty m:val="p"/>
                            </m:rPr>
                            <w:rPr>
                              <w:rFonts w:ascii="Cambria Math" w:hAnsi="Times New Roman" w:cs="Times New Roman"/>
                              <w:color w:val="auto"/>
                              <w:kern w:val="0"/>
                              <w:sz w:val="24"/>
                              <w:szCs w:val="24"/>
                            </w:rPr>
                            <m:t>∂</m:t>
                          </m:r>
                          <m:acc>
                            <m:accPr>
                              <m:chr m:val="̅"/>
                              <m:ctrlPr>
                                <w:rPr>
                                  <w:rFonts w:ascii="Cambria Math" w:hAnsi="Times New Roman" w:cs="Times New Roman"/>
                                  <w:color w:val="auto"/>
                                  <w:kern w:val="0"/>
                                  <w:sz w:val="24"/>
                                  <w:szCs w:val="24"/>
                                </w:rPr>
                              </m:ctrlPr>
                            </m:accPr>
                            <m:e>
                              <m:r>
                                <w:rPr>
                                  <w:rFonts w:ascii="Cambria Math" w:hAnsi="Cambria Math" w:cs="Times New Roman"/>
                                  <w:color w:val="auto"/>
                                  <w:kern w:val="0"/>
                                  <w:sz w:val="24"/>
                                  <w:szCs w:val="24"/>
                                </w:rPr>
                                <m:t>H</m:t>
                              </m:r>
                              <m:ctrlPr>
                                <w:rPr>
                                  <w:rFonts w:ascii="Cambria Math" w:hAnsi="Times New Roman" w:cs="Times New Roman"/>
                                  <w:color w:val="auto"/>
                                  <w:kern w:val="0"/>
                                  <w:sz w:val="24"/>
                                  <w:szCs w:val="24"/>
                                </w:rPr>
                              </m:ctrlPr>
                            </m:e>
                          </m:acc>
                          <m:ctrlPr>
                            <w:rPr>
                              <w:rFonts w:ascii="Cambria Math" w:hAnsi="Times New Roman" w:cs="Times New Roman"/>
                              <w:color w:val="auto"/>
                              <w:sz w:val="24"/>
                              <w:szCs w:val="24"/>
                            </w:rPr>
                          </m:ctrlPr>
                        </m:den>
                      </m:f>
                      <m:ctrlPr>
                        <w:rPr>
                          <w:rFonts w:ascii="Cambria Math" w:hAnsi="Times New Roman" w:cs="Times New Roman"/>
                          <w:color w:val="auto"/>
                          <w:sz w:val="24"/>
                          <w:szCs w:val="24"/>
                        </w:rPr>
                      </m:ctrlPr>
                    </m:e>
                  </m:d>
                  <m:ctrlPr>
                    <w:rPr>
                      <w:rFonts w:ascii="Cambria Math" w:hAnsi="Times New Roman" w:cs="Times New Roman"/>
                      <w:color w:val="auto"/>
                      <w:sz w:val="24"/>
                      <w:szCs w:val="24"/>
                    </w:rPr>
                  </m:ctrlPr>
                </m:e>
                <m:sup>
                  <m:r>
                    <m:rPr>
                      <m:sty m:val="p"/>
                    </m:rPr>
                    <w:rPr>
                      <w:rFonts w:ascii="Cambria Math" w:hAnsi="Times New Roman" w:cs="Times New Roman"/>
                      <w:color w:val="auto"/>
                      <w:sz w:val="24"/>
                      <w:szCs w:val="24"/>
                    </w:rPr>
                    <m:t>2</m:t>
                  </m:r>
                  <m:ctrlPr>
                    <w:rPr>
                      <w:rFonts w:ascii="Cambria Math" w:hAnsi="Times New Roman" w:cs="Times New Roman"/>
                      <w:color w:val="auto"/>
                      <w:sz w:val="24"/>
                      <w:szCs w:val="24"/>
                    </w:rPr>
                  </m:ctrlPr>
                </m:sup>
              </m:sSup>
              <m:sSup>
                <m:sSupPr>
                  <m:ctrlPr>
                    <w:rPr>
                      <w:rFonts w:ascii="Cambria Math" w:hAnsi="Times New Roman" w:cs="Times New Roman"/>
                      <w:i/>
                      <w:color w:val="auto"/>
                      <w:kern w:val="0"/>
                      <w:sz w:val="24"/>
                      <w:szCs w:val="24"/>
                    </w:rPr>
                  </m:ctrlPr>
                </m:sSupPr>
                <m:e>
                  <m:r>
                    <m:rPr>
                      <m:sty m:val="p"/>
                    </m:rPr>
                    <w:rPr>
                      <w:rFonts w:ascii="Times New Roman" w:hAnsi="Times New Roman" w:cs="Times New Roman"/>
                      <w:color w:val="auto"/>
                      <w:kern w:val="0"/>
                      <w:sz w:val="24"/>
                      <w:szCs w:val="24"/>
                    </w:rPr>
                    <m:t>∙</m:t>
                  </m:r>
                  <m: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acc>
                    <m:accPr>
                      <m:chr m:val="̅"/>
                      <m:ctrlPr>
                        <w:rPr>
                          <w:rFonts w:ascii="Cambria Math" w:hAnsi="Times New Roman" w:cs="Times New Roman"/>
                          <w:i/>
                          <w:color w:val="auto"/>
                          <w:kern w:val="0"/>
                          <w:sz w:val="24"/>
                          <w:szCs w:val="24"/>
                        </w:rPr>
                      </m:ctrlPr>
                    </m:accPr>
                    <m:e>
                      <m: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acc>
                  <m:ctrlPr>
                    <w:rPr>
                      <w:rFonts w:ascii="Cambria Math" w:hAnsi="Times New Roman" w:cs="Times New Roman"/>
                      <w:i/>
                      <w:color w:val="auto"/>
                      <w:kern w:val="0"/>
                      <w:sz w:val="24"/>
                      <w:szCs w:val="24"/>
                    </w:rPr>
                  </m:ctrlPr>
                </m:e>
              </m:d>
              <m:r>
                <w:rPr>
                  <w:rFonts w:ascii="Cambria Math" w:hAnsi="Times New Roman" w:cs="Times New Roman"/>
                  <w:color w:val="auto"/>
                  <w:kern w:val="0"/>
                  <w:sz w:val="24"/>
                  <w:szCs w:val="24"/>
                </w:rPr>
                <m:t>+</m:t>
              </m:r>
              <m:sSup>
                <m:sSupPr>
                  <m:ctrlPr>
                    <w:rPr>
                      <w:rFonts w:ascii="Cambria Math" w:hAnsi="Times New Roman" w:cs="Times New Roman"/>
                      <w:color w:val="auto"/>
                      <w:sz w:val="24"/>
                      <w:szCs w:val="24"/>
                    </w:rPr>
                  </m:ctrlPr>
                </m:sSupPr>
                <m:e>
                  <m:d>
                    <m:dPr>
                      <m:begChr m:val="["/>
                      <m:endChr m:val="]"/>
                      <m:ctrlPr>
                        <w:rPr>
                          <w:rFonts w:ascii="Cambria Math" w:hAnsi="Times New Roman" w:cs="Times New Roman"/>
                          <w:color w:val="auto"/>
                          <w:sz w:val="24"/>
                          <w:szCs w:val="24"/>
                        </w:rPr>
                      </m:ctrlPr>
                    </m:dPr>
                    <m:e>
                      <m:f>
                        <m:fPr>
                          <m:ctrlPr>
                            <w:rPr>
                              <w:rFonts w:ascii="Cambria Math" w:hAnsi="Times New Roman" w:cs="Times New Roman"/>
                              <w:color w:val="auto"/>
                              <w:sz w:val="24"/>
                              <w:szCs w:val="24"/>
                            </w:rPr>
                          </m:ctrlPr>
                        </m:fPr>
                        <m:num>
                          <m:r>
                            <m:rPr>
                              <m:sty m:val="p"/>
                            </m:rPr>
                            <w:rPr>
                              <w:rFonts w:ascii="Cambria Math" w:hAnsi="Times New Roman" w:cs="Times New Roman"/>
                              <w:color w:val="auto"/>
                              <w:kern w:val="0"/>
                              <w:sz w:val="24"/>
                              <w:szCs w:val="24"/>
                            </w:rPr>
                            <m:t>∂</m:t>
                          </m:r>
                          <m:sSub>
                            <m:sSubPr>
                              <m:ctrlPr>
                                <w:rPr>
                                  <w:rFonts w:ascii="Cambria Math" w:hAnsi="Times New Roman" w:cs="Times New Roman"/>
                                  <w:i/>
                                  <w:color w:val="auto"/>
                                  <w:sz w:val="24"/>
                                  <w:szCs w:val="24"/>
                                </w:rPr>
                              </m:ctrlPr>
                            </m:sSubPr>
                            <m:e>
                              <m:r>
                                <w:rPr>
                                  <w:rFonts w:ascii="Cambria Math" w:hAnsi="Cambria Math" w:cs="Times New Roman"/>
                                  <w:color w:val="auto"/>
                                  <w:sz w:val="24"/>
                                  <w:szCs w:val="24"/>
                                </w:rPr>
                                <m:t>δ</m:t>
                              </m:r>
                              <m:ctrlPr>
                                <w:rPr>
                                  <w:rFonts w:ascii="Cambria Math" w:hAnsi="Times New Roman" w:cs="Times New Roman"/>
                                  <w:i/>
                                  <w:color w:val="auto"/>
                                  <w:sz w:val="24"/>
                                  <w:szCs w:val="24"/>
                                </w:rPr>
                              </m:ctrlPr>
                            </m:e>
                            <m:sub>
                              <m: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sz w:val="24"/>
                              <w:szCs w:val="24"/>
                            </w:rPr>
                          </m:ctrlPr>
                        </m:num>
                        <m:den>
                          <m:r>
                            <w:rPr>
                              <w:rFonts w:ascii="Cambria Math" w:hAnsi="Cambria Math" w:cs="Times New Roman"/>
                              <w:color w:val="auto"/>
                              <w:kern w:val="0"/>
                              <w:sz w:val="24"/>
                              <w:szCs w:val="24"/>
                            </w:rPr>
                            <m:t>∂</m:t>
                          </m:r>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color w:val="auto"/>
                              <w:sz w:val="24"/>
                              <w:szCs w:val="24"/>
                            </w:rPr>
                          </m:ctrlPr>
                        </m:den>
                      </m:f>
                      <m:ctrlPr>
                        <w:rPr>
                          <w:rFonts w:ascii="Cambria Math" w:hAnsi="Times New Roman" w:cs="Times New Roman"/>
                          <w:color w:val="auto"/>
                          <w:sz w:val="24"/>
                          <w:szCs w:val="24"/>
                        </w:rPr>
                      </m:ctrlPr>
                    </m:e>
                  </m:d>
                  <m:ctrlPr>
                    <w:rPr>
                      <w:rFonts w:ascii="Cambria Math" w:hAnsi="Times New Roman" w:cs="Times New Roman"/>
                      <w:color w:val="auto"/>
                      <w:sz w:val="24"/>
                      <w:szCs w:val="24"/>
                    </w:rPr>
                  </m:ctrlPr>
                </m:e>
                <m:sup>
                  <m:r>
                    <m:rPr>
                      <m:sty m:val="p"/>
                    </m:rPr>
                    <w:rPr>
                      <w:rFonts w:ascii="Cambria Math" w:hAnsi="Times New Roman" w:cs="Times New Roman"/>
                      <w:color w:val="auto"/>
                      <w:sz w:val="24"/>
                      <w:szCs w:val="24"/>
                    </w:rPr>
                    <m:t>2</m:t>
                  </m:r>
                  <m:ctrlPr>
                    <w:rPr>
                      <w:rFonts w:ascii="Cambria Math" w:hAnsi="Times New Roman" w:cs="Times New Roman"/>
                      <w:color w:val="auto"/>
                      <w:sz w:val="24"/>
                      <w:szCs w:val="24"/>
                    </w:rPr>
                  </m:ctrlPr>
                </m:sup>
              </m:sSup>
              <m:sSup>
                <m:sSupPr>
                  <m:ctrlPr>
                    <w:rPr>
                      <w:rFonts w:ascii="Cambria Math" w:hAnsi="Times New Roman" w:cs="Times New Roman"/>
                      <w:i/>
                      <w:color w:val="auto"/>
                      <w:kern w:val="0"/>
                      <w:sz w:val="24"/>
                      <w:szCs w:val="24"/>
                    </w:rPr>
                  </m:ctrlPr>
                </m:sSupPr>
                <m:e>
                  <m:r>
                    <m:rPr>
                      <m:sty m:val="p"/>
                    </m:rPr>
                    <w:rPr>
                      <w:rFonts w:ascii="Times New Roman" w:hAnsi="Times New Roman" w:cs="Times New Roman"/>
                      <w:color w:val="auto"/>
                      <w:kern w:val="0"/>
                      <w:sz w:val="24"/>
                      <w:szCs w:val="24"/>
                    </w:rPr>
                    <m:t>∙</m:t>
                  </m:r>
                  <m: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d>
              <m:ctrlPr>
                <w:rPr>
                  <w:rFonts w:ascii="Cambria Math" w:hAnsi="Times New Roman" w:cs="Times New Roman"/>
                  <w:color w:val="auto"/>
                  <w:sz w:val="24"/>
                  <w:szCs w:val="24"/>
                </w:rPr>
              </m:ctrlPr>
            </m:e>
          </m:rad>
        </m:oMath>
      </m:oMathPara>
    </w:p>
    <w:p>
      <w:pPr>
        <w:spacing w:line="360" w:lineRule="auto"/>
        <w:rPr>
          <w:rFonts w:ascii="Times New Roman" w:hAnsi="Times New Roman" w:cs="Times New Roman"/>
          <w:color w:val="auto"/>
          <w:sz w:val="24"/>
          <w:szCs w:val="24"/>
        </w:rPr>
      </w:pPr>
      <m:oMathPara>
        <m:oMathParaPr>
          <m:jc m:val="center"/>
        </m:oMathParaPr>
        <m:oMath>
          <m:r>
            <w:rPr>
              <w:rFonts w:ascii="Cambria Math" w:hAnsi="Times New Roman" w:cs="Times New Roman"/>
              <w:color w:val="auto"/>
              <w:kern w:val="0"/>
              <w:sz w:val="24"/>
              <w:szCs w:val="24"/>
            </w:rPr>
            <m:t>=</m:t>
          </m:r>
          <m:rad>
            <m:radPr>
              <m:degHide m:val="1"/>
              <m:ctrlPr>
                <w:rPr>
                  <w:rFonts w:ascii="Cambria Math" w:hAnsi="Times New Roman" w:cs="Times New Roman"/>
                  <w:color w:val="auto"/>
                  <w:kern w:val="0"/>
                  <w:sz w:val="24"/>
                  <w:szCs w:val="24"/>
                </w:rPr>
              </m:ctrlPr>
            </m:radPr>
            <m:deg>
              <m:ctrlPr>
                <w:rPr>
                  <w:rFonts w:ascii="Cambria Math" w:hAnsi="Times New Roman" w:cs="Times New Roman"/>
                  <w:color w:val="auto"/>
                  <w:kern w:val="0"/>
                  <w:sz w:val="24"/>
                  <w:szCs w:val="24"/>
                </w:rPr>
              </m:ctrlPr>
            </m:deg>
            <m:e>
              <m:sSup>
                <m:sSupPr>
                  <m:ctrlPr>
                    <w:rPr>
                      <w:rFonts w:ascii="Cambria Math" w:hAnsi="Times New Roman" w:cs="Times New Roman"/>
                      <w:i/>
                      <w:color w:val="auto"/>
                      <w:kern w:val="0"/>
                      <w:sz w:val="24"/>
                      <w:szCs w:val="24"/>
                    </w:rPr>
                  </m:ctrlPr>
                </m:sSupPr>
                <m:e>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e>
                    <m:sub>
                      <m:r>
                        <w:rPr>
                          <w:rFonts w:ascii="Cambria Math" w:hAnsi="Times New Roman" w:cs="Times New Roman"/>
                          <w:color w:val="auto"/>
                          <w:kern w:val="0"/>
                          <w:sz w:val="24"/>
                          <w:szCs w:val="24"/>
                        </w:rPr>
                        <m:t>1</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r>
                <m:rPr>
                  <m:sty m:val="p"/>
                </m:rPr>
                <w:rPr>
                  <w:rFonts w:ascii="Times New Roman"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acc>
                    <m:accPr>
                      <m:chr m:val="̅"/>
                      <m:ctrlPr>
                        <w:rPr>
                          <w:rFonts w:ascii="Cambria Math" w:hAnsi="Times New Roman" w:cs="Times New Roman"/>
                          <w:i/>
                          <w:color w:val="auto"/>
                          <w:kern w:val="0"/>
                          <w:sz w:val="24"/>
                          <w:szCs w:val="24"/>
                        </w:rPr>
                      </m:ctrlPr>
                    </m:accPr>
                    <m:e>
                      <m: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acc>
                  <m:ctrlPr>
                    <w:rPr>
                      <w:rFonts w:ascii="Cambria Math" w:hAnsi="Times New Roman" w:cs="Times New Roman"/>
                      <w:i/>
                      <w:color w:val="auto"/>
                      <w:kern w:val="0"/>
                      <w:sz w:val="24"/>
                      <w:szCs w:val="24"/>
                    </w:rPr>
                  </m:ctrlPr>
                </m:e>
              </m:d>
              <m:r>
                <w:rPr>
                  <w:rFonts w:ascii="Cambria Math"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e>
                    <m:sub>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r>
                <m:rPr>
                  <m:sty m:val="p"/>
                </m:rPr>
                <w:rPr>
                  <w:rFonts w:ascii="Times New Roman"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sSub>
                    <m:sSubPr>
                      <m:ctrlPr>
                        <w:rPr>
                          <w:rFonts w:ascii="Cambria Math" w:hAnsi="Times New Roman" w:cs="Times New Roman"/>
                          <w:i/>
                          <w:color w:val="auto"/>
                          <w:kern w:val="0"/>
                          <w:sz w:val="24"/>
                          <w:szCs w:val="24"/>
                        </w:rPr>
                      </m:ctrlPr>
                    </m:sSubPr>
                    <m:e>
                      <m: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d>
              <m:ctrlPr>
                <w:rPr>
                  <w:rFonts w:ascii="Cambria Math" w:hAnsi="Times New Roman" w:cs="Times New Roman"/>
                  <w:color w:val="auto"/>
                  <w:kern w:val="0"/>
                  <w:sz w:val="24"/>
                  <w:szCs w:val="24"/>
                </w:rPr>
              </m:ctrlPr>
            </m:e>
          </m:rad>
        </m:oMath>
      </m:oMathPara>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(A.2)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(A.2)</w:t>
      </w:r>
      <w:r>
        <w:rPr>
          <w:rFonts w:ascii="Times New Roman" w:cs="Times New Roman"/>
          <w:sz w:val="24"/>
          <w:szCs w:val="24"/>
        </w:rPr>
        <w:t>，令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m:oMath>
        <m:acc>
          <m:accPr>
            <m:chr m:val="̅"/>
            <m:ctrlPr>
              <w:rPr>
                <w:rFonts w:ascii="Cambria Math" w:hAnsi="Times New Roman" w:eastAsia="宋体" w:cs="Times New Roman"/>
                <w:sz w:val="24"/>
                <w:szCs w:val="24"/>
              </w:rPr>
            </m:ctrlPr>
          </m:accPr>
          <m:e>
            <m:r>
              <w:rPr>
                <w:rFonts w:ascii="Cambria Math" w:hAnsi="Cambria Math" w:cs="Times New Roman"/>
                <w:sz w:val="24"/>
                <w:szCs w:val="24"/>
              </w:rPr>
              <m:t>H</m:t>
            </m:r>
            <m:ctrlPr>
              <w:rPr>
                <w:rFonts w:ascii="Cambria Math" w:hAnsi="Times New Roman" w:eastAsia="宋体" w:cs="Times New Roman"/>
                <w:sz w:val="24"/>
                <w:szCs w:val="24"/>
              </w:rPr>
            </m:ctrlPr>
          </m:e>
        </m:acc>
      </m:oMath>
      <w:r>
        <w:rPr>
          <w:rFonts w:ascii="Times New Roman" w:cs="Times New Roman"/>
          <w:kern w:val="0"/>
          <w:sz w:val="24"/>
          <w:szCs w:val="24"/>
        </w:rPr>
        <w:t>、</w:t>
      </w:r>
      <m:oMath>
        <m:sSub>
          <m:sSubPr>
            <m:ctrlPr>
              <w:rPr>
                <w:rFonts w:ascii="Cambria Math" w:hAnsi="Times New Roman" w:eastAsia="宋体" w:cs="Times New Roman"/>
                <w:sz w:val="24"/>
                <w:szCs w:val="24"/>
              </w:rPr>
            </m:ctrlPr>
          </m:sSubPr>
          <m:e>
            <m:r>
              <w:rPr>
                <w:rFonts w:ascii="Cambria Math" w:hAnsi="Cambria Math" w:cs="Times New Roman"/>
                <w:sz w:val="24"/>
                <w:szCs w:val="24"/>
              </w:rPr>
              <m:t>H</m:t>
            </m:r>
            <m:ctrlPr>
              <w:rPr>
                <w:rFonts w:ascii="Cambria Math" w:hAnsi="Times New Roman" w:eastAsia="宋体" w:cs="Times New Roman"/>
                <w:sz w:val="24"/>
                <w:szCs w:val="24"/>
              </w:rPr>
            </m:ctrlPr>
          </m:e>
          <m:sub>
            <m:r>
              <m:rPr>
                <m:sty m:val="p"/>
              </m:rPr>
              <w:rPr>
                <w:rFonts w:ascii="Cambria Math" w:hAnsi="Times New Roman" w:cs="Times New Roman"/>
                <w:sz w:val="24"/>
                <w:szCs w:val="24"/>
              </w:rPr>
              <m:t>0</m:t>
            </m:r>
            <m:ctrlPr>
              <w:rPr>
                <w:rFonts w:ascii="Cambria Math" w:hAnsi="Times New Roman" w:eastAsia="宋体" w:cs="Times New Roman"/>
                <w:sz w:val="24"/>
                <w:szCs w:val="24"/>
              </w:rPr>
            </m:ctrlPr>
          </m:sub>
        </m:sSub>
      </m:oMath>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m:oMath>
        <m:sSub>
          <m:sSubPr>
            <m:ctrlPr>
              <w:rPr>
                <w:rFonts w:ascii="Cambria Math" w:hAnsi="Times New Roman" w:cs="Times New Roman"/>
                <w:i/>
                <w:sz w:val="24"/>
                <w:szCs w:val="24"/>
              </w:rPr>
            </m:ctrlPr>
          </m:sSubPr>
          <m:e>
            <m:r>
              <w:rPr>
                <w:rFonts w:ascii="Cambria Math" w:hAnsi="Cambria Math" w:cs="Times New Roman"/>
                <w:sz w:val="24"/>
                <w:szCs w:val="24"/>
              </w:rPr>
              <m:t>u</m:t>
            </m:r>
            <m:ctrlPr>
              <w:rPr>
                <w:rFonts w:ascii="Cambria Math" w:hAnsi="Times New Roman" w:cs="Times New Roman"/>
                <w:i/>
                <w:sz w:val="24"/>
                <w:szCs w:val="24"/>
              </w:rPr>
            </m:ctrlPr>
          </m:e>
          <m:sub>
            <m:r>
              <w:rPr>
                <w:rFonts w:ascii="Cambria Math" w:hAnsi="Cambria Math" w:cs="Times New Roman"/>
                <w:sz w:val="24"/>
                <w:szCs w:val="24"/>
              </w:rPr>
              <m:t>c</m:t>
            </m:r>
            <m:ctrlPr>
              <w:rPr>
                <w:rFonts w:ascii="Cambria Math" w:hAnsi="Times New Roman" w:cs="Times New Roman"/>
                <w:i/>
                <w:sz w:val="24"/>
                <w:szCs w:val="24"/>
              </w:rPr>
            </m:ctrlPr>
          </m:sub>
        </m:sSub>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Cambria Math" w:cs="Times New Roman"/>
                    <w:sz w:val="24"/>
                    <w:szCs w:val="24"/>
                  </w:rPr>
                  <m:t>δ</m:t>
                </m:r>
                <m:ctrlPr>
                  <w:rPr>
                    <w:rFonts w:ascii="Cambria Math" w:hAnsi="Times New Roman" w:cs="Times New Roman"/>
                    <w:i/>
                    <w:sz w:val="24"/>
                    <w:szCs w:val="24"/>
                  </w:rPr>
                </m:ctrlPr>
              </m:e>
              <m:sub>
                <m: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i/>
                <w:sz w:val="24"/>
                <w:szCs w:val="24"/>
              </w:rPr>
            </m:ctrlPr>
          </m:e>
        </m:d>
        <m:r>
          <m:rPr>
            <m:sty m:val="p"/>
          </m:rPr>
          <w:rPr>
            <w:rFonts w:ascii="Times New Roman" w:hAnsi="Cambria Math" w:cs="Times New Roman"/>
            <w:sz w:val="24"/>
            <w:szCs w:val="24"/>
          </w:rPr>
          <m:t>，</m:t>
        </m:r>
      </m:oMath>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(A.3)</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ascii="Times New Roman" w:hAnsi="Times New Roman" w:cs="Times New Roman"/>
          <w:sz w:val="24"/>
          <w:szCs w:val="24"/>
        </w:rPr>
        <w:t>A.1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Times New Roman" w:hAnsi="Times New Roman" w:eastAsia="黑体" w:cs="Times New Roman"/>
          <w:szCs w:val="21"/>
        </w:rPr>
      </w:pPr>
      <w:r>
        <w:rPr>
          <w:rFonts w:ascii="Times New Roman" w:hAnsi="Times New Roman" w:eastAsia="黑体" w:cs="Times New Roman"/>
          <w:szCs w:val="21"/>
        </w:rPr>
        <w:t>表</w:t>
      </w:r>
      <w:r>
        <w:rPr>
          <w:rFonts w:ascii="Times New Roman" w:hAnsi="Times New Roman" w:cs="Times New Roman"/>
          <w:sz w:val="24"/>
          <w:szCs w:val="24"/>
        </w:rPr>
        <w:t xml:space="preserve">A.1 </w:t>
      </w:r>
      <w:r>
        <w:rPr>
          <w:rFonts w:ascii="Times New Roman" w:hAnsi="Times New Roman" w:eastAsia="黑体" w:cs="Times New Roman"/>
          <w:szCs w:val="21"/>
        </w:rPr>
        <w:t>标准不确定度一览表</w:t>
      </w:r>
    </w:p>
    <w:tbl>
      <w:tblPr>
        <w:tblStyle w:val="29"/>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center"/>
              <w:rPr>
                <w:rFonts w:eastAsiaTheme="minorEastAsia"/>
                <w:sz w:val="21"/>
                <w:szCs w:val="21"/>
              </w:rPr>
            </w:pPr>
            <w:r>
              <w:rPr>
                <w:rFonts w:hAnsiTheme="minorEastAsia" w:eastAsiaTheme="minorEastAsia"/>
                <w:sz w:val="21"/>
                <w:szCs w:val="21"/>
              </w:rPr>
              <w:t>符号</w:t>
            </w:r>
          </w:p>
        </w:tc>
        <w:tc>
          <w:tcPr>
            <w:tcW w:w="4783" w:type="dxa"/>
          </w:tcPr>
          <w:p>
            <w:pPr>
              <w:pStyle w:val="34"/>
              <w:spacing w:line="360" w:lineRule="auto"/>
              <w:jc w:val="center"/>
              <w:rPr>
                <w:rFonts w:eastAsiaTheme="minorEastAsia"/>
                <w:sz w:val="21"/>
                <w:szCs w:val="21"/>
              </w:rPr>
            </w:pPr>
            <w:r>
              <w:rPr>
                <w:rFonts w:hAnsiTheme="minorEastAsia" w:eastAsiaTheme="minorEastAsia"/>
                <w:sz w:val="21"/>
                <w:szCs w:val="21"/>
              </w:rPr>
              <w:t>不确定度来源</w:t>
            </w:r>
          </w:p>
        </w:tc>
        <w:tc>
          <w:tcPr>
            <w:tcW w:w="1504" w:type="dxa"/>
          </w:tcPr>
          <w:p>
            <w:pPr>
              <w:pStyle w:val="34"/>
              <w:spacing w:line="360" w:lineRule="auto"/>
              <w:jc w:val="center"/>
              <w:rPr>
                <w:rFonts w:eastAsiaTheme="minorEastAsia"/>
                <w:sz w:val="21"/>
                <w:szCs w:val="21"/>
              </w:rPr>
            </w:pPr>
            <w:r>
              <w:rPr>
                <w:rFonts w:hAnsiTheme="minorEastAsia" w:eastAsiaTheme="minorEastAsia"/>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pStyle w:val="34"/>
              <w:spacing w:line="360" w:lineRule="auto"/>
              <w:jc w:val="center"/>
              <w:rPr>
                <w:rFonts w:eastAsiaTheme="minorEastAsia"/>
                <w:sz w:val="21"/>
                <w:szCs w:val="21"/>
              </w:rPr>
            </w:pPr>
            <m:oMathPara>
              <m:oMath>
                <m:sSub>
                  <m:sSubPr>
                    <m:ctrlPr>
                      <w:rPr>
                        <w:rFonts w:ascii="Cambria Math" w:hAnsi="Cambria Math" w:eastAsiaTheme="minorEastAsia"/>
                        <w:sz w:val="21"/>
                        <w:szCs w:val="21"/>
                      </w:rPr>
                    </m:ctrlPr>
                  </m:sSubPr>
                  <m:e>
                    <m: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m:t>
                    </m:r>
                    <m:ctrlPr>
                      <w:rPr>
                        <w:rFonts w:ascii="Cambria Math" w:hAnsi="Cambria Math" w:eastAsiaTheme="minorEastAsia"/>
                        <w:sz w:val="21"/>
                        <w:szCs w:val="21"/>
                      </w:rPr>
                    </m:ctrlPr>
                  </m:sub>
                </m:sSub>
              </m:oMath>
            </m:oMathPara>
          </w:p>
        </w:tc>
        <w:tc>
          <w:tcPr>
            <w:tcW w:w="1134" w:type="dxa"/>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11</m:t>
                    </m:r>
                    <m:ctrlPr>
                      <w:rPr>
                        <w:rFonts w:ascii="Cambria Math" w:hAnsi="Cambria Math" w:eastAsiaTheme="minorEastAsia"/>
                        <w:sz w:val="21"/>
                        <w:szCs w:val="21"/>
                      </w:rPr>
                    </m:ctrlPr>
                  </m:sub>
                </m:sSub>
              </m:oMath>
            </m:oMathPara>
          </w:p>
        </w:tc>
        <w:tc>
          <w:tcPr>
            <w:tcW w:w="4783" w:type="dxa"/>
          </w:tcPr>
          <w:p>
            <w:pPr>
              <w:pStyle w:val="34"/>
              <w:spacing w:line="360" w:lineRule="auto"/>
              <w:rPr>
                <w:rFonts w:eastAsiaTheme="minorEastAsia"/>
                <w:sz w:val="21"/>
                <w:szCs w:val="21"/>
              </w:rPr>
            </w:pPr>
            <w:r>
              <w:rPr>
                <w:rFonts w:hAnsiTheme="minorEastAsia" w:eastAsiaTheme="minorEastAsia"/>
                <w:sz w:val="21"/>
                <w:szCs w:val="21"/>
              </w:rPr>
              <w:t>干涉仪重复性</w:t>
            </w:r>
          </w:p>
        </w:tc>
        <w:tc>
          <w:tcPr>
            <w:tcW w:w="1504" w:type="dxa"/>
          </w:tcPr>
          <w:p>
            <w:pPr>
              <w:pStyle w:val="34"/>
              <w:spacing w:line="360" w:lineRule="auto"/>
              <w:jc w:val="center"/>
              <w:rPr>
                <w:rFonts w:eastAsiaTheme="minorEastAsia"/>
                <w:b/>
                <w:bCs/>
                <w:kern w:val="2"/>
                <w:sz w:val="21"/>
                <w:szCs w:val="21"/>
              </w:rPr>
            </w:pPr>
            <w:r>
              <w:rPr>
                <w:rFonts w:eastAsiaTheme="minorEastAsia"/>
                <w:sz w:val="21"/>
                <w:szCs w:val="21"/>
              </w:rPr>
              <w:t>A</w:t>
            </w:r>
            <w:r>
              <w:rPr>
                <w:rFonts w:hint="eastAsia" w:eastAsiaTheme="minor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pStyle w:val="34"/>
              <w:spacing w:line="360" w:lineRule="auto"/>
              <w:jc w:val="both"/>
              <w:rPr>
                <w:rFonts w:eastAsiaTheme="minorEastAsia"/>
                <w:sz w:val="21"/>
                <w:szCs w:val="21"/>
              </w:rPr>
            </w:pPr>
          </w:p>
        </w:tc>
        <w:tc>
          <w:tcPr>
            <w:tcW w:w="1134" w:type="dxa"/>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12</m:t>
                    </m:r>
                    <m:ctrlPr>
                      <w:rPr>
                        <w:rFonts w:ascii="Cambria Math" w:hAnsi="Cambria Math" w:eastAsiaTheme="minorEastAsia"/>
                        <w:sz w:val="21"/>
                        <w:szCs w:val="21"/>
                      </w:rPr>
                    </m:ctrlPr>
                  </m:sub>
                </m:sSub>
              </m:oMath>
            </m:oMathPara>
          </w:p>
        </w:tc>
        <w:tc>
          <w:tcPr>
            <w:tcW w:w="4783" w:type="dxa"/>
          </w:tcPr>
          <w:p>
            <w:pPr>
              <w:pStyle w:val="34"/>
              <w:spacing w:line="360" w:lineRule="auto"/>
              <w:jc w:val="both"/>
              <w:rPr>
                <w:rFonts w:eastAsiaTheme="minorEastAsia"/>
                <w:sz w:val="21"/>
                <w:szCs w:val="21"/>
              </w:rPr>
            </w:pPr>
            <w:r>
              <w:rPr>
                <w:rFonts w:hAnsiTheme="minorEastAsia" w:eastAsiaTheme="minorEastAsia"/>
                <w:sz w:val="21"/>
                <w:szCs w:val="21"/>
              </w:rPr>
              <w:t>干涉仪显示装置的分辨力</w:t>
            </w:r>
          </w:p>
        </w:tc>
        <w:tc>
          <w:tcPr>
            <w:tcW w:w="1504" w:type="dxa"/>
          </w:tcPr>
          <w:p>
            <w:pPr>
              <w:pStyle w:val="34"/>
              <w:spacing w:line="360" w:lineRule="auto"/>
              <w:jc w:val="center"/>
              <w:rPr>
                <w:rFonts w:eastAsiaTheme="minorEastAsia"/>
                <w:b/>
                <w:bCs/>
                <w:kern w:val="2"/>
                <w:sz w:val="21"/>
                <w:szCs w:val="21"/>
              </w:rPr>
            </w:pPr>
            <w:r>
              <w:rPr>
                <w:rFonts w:eastAsiaTheme="minorEastAsia"/>
                <w:sz w:val="21"/>
                <w:szCs w:val="21"/>
              </w:rPr>
              <w:t>B</w:t>
            </w:r>
            <w:r>
              <w:rPr>
                <w:rFonts w:hint="eastAsia" w:eastAsiaTheme="minor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2</m:t>
                    </m:r>
                    <m:ctrlPr>
                      <w:rPr>
                        <w:rFonts w:ascii="Cambria Math" w:hAnsi="Cambria Math" w:eastAsiaTheme="minorEastAsia"/>
                        <w:sz w:val="21"/>
                        <w:szCs w:val="21"/>
                      </w:rPr>
                    </m:ctrlPr>
                  </m:sub>
                </m:sSub>
              </m:oMath>
            </m:oMathPara>
          </w:p>
        </w:tc>
        <w:tc>
          <w:tcPr>
            <w:tcW w:w="4783" w:type="dxa"/>
            <w:vAlign w:val="center"/>
          </w:tcPr>
          <w:p>
            <w:pPr>
              <w:pStyle w:val="34"/>
              <w:spacing w:line="360" w:lineRule="auto"/>
              <w:jc w:val="both"/>
              <w:rPr>
                <w:rFonts w:eastAsiaTheme="minorEastAsia"/>
                <w:sz w:val="21"/>
                <w:szCs w:val="21"/>
              </w:rPr>
            </w:pPr>
            <w:r>
              <w:rPr>
                <w:rFonts w:hAnsiTheme="minorEastAsia" w:eastAsiaTheme="minorEastAsia"/>
                <w:sz w:val="21"/>
                <w:szCs w:val="21"/>
              </w:rPr>
              <w:t>标准光纤连接器引入的不确度分量</w:t>
            </w:r>
          </w:p>
        </w:tc>
        <w:tc>
          <w:tcPr>
            <w:tcW w:w="1504" w:type="dxa"/>
            <w:vAlign w:val="center"/>
          </w:tcPr>
          <w:p>
            <w:pPr>
              <w:pStyle w:val="34"/>
              <w:spacing w:line="360" w:lineRule="auto"/>
              <w:jc w:val="center"/>
              <w:rPr>
                <w:rFonts w:eastAsiaTheme="minorEastAsia"/>
                <w:b/>
                <w:bCs/>
                <w:kern w:val="2"/>
                <w:sz w:val="21"/>
                <w:szCs w:val="21"/>
              </w:rPr>
            </w:pPr>
            <w:r>
              <w:rPr>
                <w:rFonts w:eastAsiaTheme="minorEastAsia"/>
                <w:sz w:val="21"/>
                <w:szCs w:val="21"/>
              </w:rPr>
              <w:t>B</w:t>
            </w:r>
            <w:r>
              <w:rPr>
                <w:rFonts w:hint="eastAsia" w:eastAsiaTheme="minorEastAsia"/>
                <w:sz w:val="21"/>
                <w:szCs w:val="21"/>
              </w:rPr>
              <w:t>类</w:t>
            </w:r>
          </w:p>
        </w:tc>
      </w:tr>
    </w:tbl>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A.5  不确定度分量</w:t>
      </w:r>
    </w:p>
    <w:p>
      <w:pPr>
        <w:spacing w:line="360" w:lineRule="auto"/>
        <w:rPr>
          <w:rFonts w:ascii="Times New Roman" w:hAnsi="Times New Roman" w:cs="Times New Roman"/>
          <w:color w:val="000000"/>
          <w:kern w:val="0"/>
          <w:sz w:val="24"/>
          <w:szCs w:val="24"/>
        </w:rPr>
      </w:pPr>
      <w:r>
        <w:rPr>
          <w:rFonts w:ascii="Times New Roman" w:hAnsi="Times New Roman" w:eastAsia="宋体" w:cs="Times New Roman"/>
          <w:sz w:val="24"/>
          <w:szCs w:val="24"/>
        </w:rPr>
        <w:t>A.5.1</w:t>
      </w:r>
      <w:r>
        <w:rPr>
          <w:rFonts w:ascii="Times New Roman" w:hAnsi="Times New Roman" w:cs="Times New Roman"/>
          <w:sz w:val="24"/>
          <w:szCs w:val="24"/>
        </w:rPr>
        <w:t xml:space="preserve">  </w:t>
      </w:r>
      <w:r>
        <w:rPr>
          <w:rFonts w:ascii="Times New Roman" w:cs="Times New Roman"/>
          <w:sz w:val="24"/>
          <w:szCs w:val="24"/>
        </w:rPr>
        <w:t>仪器示值引入的不确定度分量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m:t>
            </m:r>
            <m:ctrlPr>
              <w:rPr>
                <w:rFonts w:ascii="Cambria Math" w:hAnsi="Times New Roman" w:cs="Times New Roman"/>
                <w:color w:val="000000"/>
                <w:kern w:val="0"/>
                <w:sz w:val="24"/>
                <w:szCs w:val="24"/>
              </w:rPr>
            </m:ctrlPr>
          </m:sub>
        </m:sSub>
      </m:oMath>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A.5.1.1  </w:t>
      </w:r>
      <w:r>
        <w:rPr>
          <w:rFonts w:ascii="Times New Roman" w:cs="Times New Roman"/>
          <w:sz w:val="24"/>
          <w:szCs w:val="24"/>
        </w:rPr>
        <w:t>示值重复性引入的不确定度分量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11</m:t>
            </m:r>
            <m:ctrlPr>
              <w:rPr>
                <w:rFonts w:ascii="Cambria Math" w:hAnsi="Times New Roman" w:cs="Times New Roman"/>
                <w:color w:val="000000"/>
                <w:kern w:val="0"/>
                <w:sz w:val="24"/>
                <w:szCs w:val="24"/>
              </w:rPr>
            </m:ctrlPr>
          </m:sub>
        </m:sSub>
      </m:oMath>
    </w:p>
    <w:p>
      <w:pPr>
        <w:spacing w:line="360" w:lineRule="auto"/>
        <w:ind w:firstLine="480" w:firstLineChars="200"/>
        <w:rPr>
          <w:rFonts w:ascii="Cambria Math" w:hAnsi="Times New Roman" w:cs="Times New Roman"/>
          <w:i w:val="0"/>
          <w:sz w:val="24"/>
          <w:szCs w:val="24"/>
        </w:rPr>
      </w:pPr>
      <w:r>
        <w:rPr>
          <w:rFonts w:ascii="Times New Roman" w:cs="Times New Roman"/>
          <w:color w:val="000000"/>
          <w:kern w:val="0"/>
          <w:sz w:val="24"/>
          <w:szCs w:val="24"/>
        </w:rPr>
        <w:t>干涉仪的光纤高度测量重复性引入的不确定度分量可以通过</w:t>
      </w:r>
      <w:r>
        <w:rPr>
          <w:rFonts w:ascii="Times New Roman" w:hAnsi="Times New Roman" w:cs="Times New Roman"/>
          <w:color w:val="000000"/>
          <w:kern w:val="0"/>
          <w:sz w:val="24"/>
          <w:szCs w:val="24"/>
        </w:rPr>
        <w:t xml:space="preserve">10 </w:t>
      </w:r>
      <w:r>
        <w:rPr>
          <w:rFonts w:ascii="Times New Roman" w:cs="Times New Roman"/>
          <w:color w:val="000000"/>
          <w:kern w:val="0"/>
          <w:sz w:val="24"/>
          <w:szCs w:val="24"/>
        </w:rPr>
        <w:t>次重复连续测量得到，测量结果见表</w:t>
      </w:r>
      <w:r>
        <w:rPr>
          <w:rFonts w:ascii="Times New Roman" w:hAnsi="Times New Roman" w:cs="Times New Roman"/>
          <w:sz w:val="24"/>
          <w:szCs w:val="24"/>
        </w:rPr>
        <w:t>A.2</w:t>
      </w:r>
      <w:r>
        <w:rPr>
          <w:rFonts w:ascii="Times New Roman" w:cs="Times New Roman"/>
          <w:sz w:val="24"/>
          <w:szCs w:val="24"/>
        </w:rPr>
        <w:t>，计算单次实验标准偏差为</w:t>
      </w:r>
    </w:p>
    <w:p>
      <w:pPr>
        <w:wordWrap/>
        <w:spacing w:line="360" w:lineRule="auto"/>
        <w:ind w:firstLine="480" w:firstLineChars="200"/>
        <w:jc w:val="center"/>
        <w:rPr>
          <w:rFonts w:ascii="Cambria Math" w:hAnsi="Times New Roman" w:cs="Times New Roman"/>
          <w:i w:val="0"/>
          <w:sz w:val="24"/>
          <w:szCs w:val="24"/>
        </w:rPr>
      </w:pPr>
      <w:r>
        <w:rPr>
          <w:rFonts w:hint="eastAsia" w:ascii="Cambria Math" w:hAnsi="Cambria Math" w:cs="宋体" w:eastAsiaTheme="minorEastAsia"/>
          <w:i w:val="0"/>
          <w:color w:val="FF0000"/>
          <w:position w:val="-26"/>
          <w:sz w:val="24"/>
          <w:szCs w:val="24"/>
          <w:lang w:eastAsia="zh-CN"/>
        </w:rPr>
        <w:object>
          <v:shape id="_x0000_i1045" o:spt="75" type="#_x0000_t75" style="height:52pt;width:102pt;" o:ole="t" filled="f" o:preferrelative="t" stroked="f" coordsize="21600,21600">
            <v:path/>
            <v:fill on="f" focussize="0,0"/>
            <v:stroke on="f"/>
            <v:imagedata r:id="rId10" o:title=""/>
            <o:lock v:ext="edit" aspectratio="t"/>
            <w10:wrap type="none"/>
            <w10:anchorlock/>
          </v:shape>
          <o:OLEObject Type="Embed" ProgID="Equation.KSEE3" ShapeID="_x0000_i1045" DrawAspect="Content" ObjectID="_1468075725" r:id="rId9">
            <o:LockedField>false</o:LockedField>
          </o:OLEObject>
        </w:objec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实际测量时采用</w:t>
      </w:r>
      <w:r>
        <w:rPr>
          <w:rFonts w:ascii="Times New Roman" w:hAnsi="Times New Roman" w:cs="Times New Roman"/>
          <w:sz w:val="24"/>
          <w:szCs w:val="24"/>
        </w:rPr>
        <w:t>6</w:t>
      </w:r>
      <w:r>
        <w:rPr>
          <w:rFonts w:ascii="Times New Roman" w:cs="Times New Roman"/>
          <w:sz w:val="24"/>
          <w:szCs w:val="24"/>
        </w:rPr>
        <w:t>次重复测量结果的平均值，则</w:t>
      </w:r>
    </w:p>
    <w:p>
      <w:pPr>
        <w:pStyle w:val="12"/>
        <w:jc w:val="center"/>
        <w:rPr>
          <w:rFonts w:ascii="Times New Roman" w:hAnsi="Times New Roman" w:cs="Times New Roman"/>
          <w:sz w:val="24"/>
          <w:szCs w:val="24"/>
        </w:rPr>
      </w:pPr>
      <m:oMathPara>
        <m:oMath>
          <m:sSub>
            <m:sSubPr>
              <m:ctrlPr>
                <w:rPr>
                  <w:rFonts w:ascii="Cambria Math" w:hAnsi="Times New Roman" w:cs="Times New Roman"/>
                  <w:color w:val="000000"/>
                  <w:kern w:val="0"/>
                  <w:sz w:val="24"/>
                  <w:szCs w:val="24"/>
                </w:rPr>
              </m:ctrlPr>
            </m:sSubPr>
            <m:e>
              <m: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11</m:t>
              </m:r>
              <m:ctrlPr>
                <w:rPr>
                  <w:rFonts w:ascii="Cambria Math" w:hAnsi="Times New Roman" w:cs="Times New Roman"/>
                  <w:color w:val="000000"/>
                  <w:kern w:val="0"/>
                  <w:sz w:val="24"/>
                  <w:szCs w:val="24"/>
                </w:rPr>
              </m:ctrlPr>
            </m:sub>
          </m:sSub>
          <m:r>
            <m:rPr>
              <m:sty m:val="p"/>
            </m:rPr>
            <w:rPr>
              <w:rFonts w:ascii="Cambria Math" w:hAnsi="Times New Roman" w:cs="Times New Roman"/>
              <w:color w:val="000000"/>
              <w:kern w:val="0"/>
              <w:sz w:val="24"/>
              <w:szCs w:val="24"/>
            </w:rPr>
            <m:t>=</m:t>
          </m:r>
          <m:f>
            <m:fPr>
              <m:ctrlPr>
                <w:rPr>
                  <w:rFonts w:ascii="Cambria Math" w:hAnsi="Times New Roman" w:cs="Times New Roman"/>
                  <w:color w:val="000000"/>
                  <w:kern w:val="0"/>
                  <w:sz w:val="24"/>
                  <w:szCs w:val="24"/>
                </w:rPr>
              </m:ctrlPr>
            </m:fPr>
            <m:num>
              <m:sSub>
                <m:sSubPr>
                  <m:ctrlPr>
                    <w:rPr>
                      <w:rFonts w:ascii="Cambria Math" w:hAnsi="Times New Roman" w:cs="Times New Roman"/>
                      <w:i/>
                      <w:color w:val="000000"/>
                      <w:kern w:val="0"/>
                      <w:sz w:val="24"/>
                      <w:szCs w:val="24"/>
                    </w:rPr>
                  </m:ctrlPr>
                </m:sSubPr>
                <m:e>
                  <m:r>
                    <w:rPr>
                      <w:rFonts w:ascii="Cambria Math" w:hAnsi="Cambria Math" w:cs="Times New Roman"/>
                      <w:color w:val="000000"/>
                      <w:kern w:val="0"/>
                      <w:sz w:val="24"/>
                      <w:szCs w:val="24"/>
                    </w:rPr>
                    <m:t>s</m:t>
                  </m:r>
                  <m:ctrlPr>
                    <w:rPr>
                      <w:rFonts w:ascii="Cambria Math" w:hAnsi="Times New Roman" w:cs="Times New Roman"/>
                      <w:i/>
                      <w:color w:val="000000"/>
                      <w:kern w:val="0"/>
                      <w:sz w:val="24"/>
                      <w:szCs w:val="24"/>
                    </w:rPr>
                  </m:ctrlPr>
                </m:e>
                <m:sub>
                  <m:r>
                    <w:rPr>
                      <w:rFonts w:ascii="Cambria Math" w:hAnsi="Cambria Math" w:cs="Times New Roman"/>
                      <w:color w:val="000000"/>
                      <w:kern w:val="0"/>
                      <w:sz w:val="24"/>
                      <w:szCs w:val="24"/>
                    </w:rPr>
                    <m:t>H</m:t>
                  </m:r>
                  <m:ctrlPr>
                    <w:rPr>
                      <w:rFonts w:ascii="Cambria Math" w:hAnsi="Times New Roman" w:cs="Times New Roman"/>
                      <w:i/>
                      <w:color w:val="000000"/>
                      <w:kern w:val="0"/>
                      <w:sz w:val="24"/>
                      <w:szCs w:val="24"/>
                    </w:rPr>
                  </m:ctrlPr>
                </m:sub>
              </m:sSub>
              <m:ctrlPr>
                <w:rPr>
                  <w:rFonts w:ascii="Cambria Math" w:hAnsi="Times New Roman" w:cs="Times New Roman"/>
                  <w:color w:val="000000"/>
                  <w:kern w:val="0"/>
                  <w:sz w:val="24"/>
                  <w:szCs w:val="24"/>
                </w:rPr>
              </m:ctrlPr>
            </m:num>
            <m:den>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r>
                    <m:rPr>
                      <m:sty m:val="p"/>
                    </m:rPr>
                    <w:rPr>
                      <w:rFonts w:ascii="Cambria Math" w:hAnsi="Times New Roman" w:cs="Times New Roman"/>
                      <w:color w:val="000000"/>
                      <w:kern w:val="0"/>
                      <w:sz w:val="24"/>
                      <w:szCs w:val="24"/>
                    </w:rPr>
                    <m:t>6</m:t>
                  </m:r>
                  <m:ctrlPr>
                    <w:rPr>
                      <w:rFonts w:ascii="Cambria Math" w:hAnsi="Times New Roman" w:cs="Times New Roman"/>
                      <w:color w:val="000000"/>
                      <w:kern w:val="0"/>
                      <w:sz w:val="24"/>
                      <w:szCs w:val="24"/>
                    </w:rPr>
                  </m:ctrlPr>
                </m:e>
              </m:rad>
              <m:ctrlPr>
                <w:rPr>
                  <w:rFonts w:ascii="Cambria Math" w:hAnsi="Times New Roman" w:cs="Times New Roman"/>
                  <w:color w:val="000000"/>
                  <w:kern w:val="0"/>
                  <w:sz w:val="24"/>
                  <w:szCs w:val="24"/>
                </w:rPr>
              </m:ctrlPr>
            </m:den>
          </m:f>
        </m:oMath>
      </m:oMathPara>
    </w:p>
    <w:p>
      <w:pPr>
        <w:spacing w:line="360" w:lineRule="auto"/>
        <w:jc w:val="center"/>
        <w:rPr>
          <w:rFonts w:ascii="Times New Roman" w:hAnsi="Times New Roman" w:eastAsia="黑体" w:cs="Times New Roman"/>
          <w:color w:val="000000"/>
          <w:kern w:val="0"/>
          <w:szCs w:val="21"/>
        </w:rPr>
      </w:pPr>
      <w:r>
        <w:rPr>
          <w:rFonts w:ascii="Times New Roman" w:hAnsi="Times New Roman" w:eastAsia="黑体" w:cs="Times New Roman"/>
          <w:szCs w:val="21"/>
        </w:rPr>
        <w:t>表A.2 不同条件下10次重复测量结果及其标准不确定度分量计算</w:t>
      </w:r>
    </w:p>
    <w:tbl>
      <w:tblPr>
        <w:tblStyle w:val="29"/>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145" w:type="dxa"/>
            <w:vAlign w:val="center"/>
          </w:tcPr>
          <w:p>
            <w:pPr>
              <w:jc w:val="center"/>
              <w:rPr>
                <w:rFonts w:ascii="Times New Roman" w:hAnsi="Times New Roman" w:cs="Times New Roman"/>
              </w:rPr>
            </w:pPr>
            <w:r>
              <w:rPr>
                <w:rFonts w:ascii="Times New Roman" w:cs="Times New Roman"/>
              </w:rPr>
              <w:t>标准光纤高度</w:t>
            </w:r>
            <w:r>
              <w:rPr>
                <w:rFonts w:ascii="Times New Roman" w:hAnsi="Times New Roman" w:cs="Times New Roman"/>
                <w:i/>
                <w:iCs/>
                <w:kern w:val="0"/>
                <w:sz w:val="24"/>
                <w:szCs w:val="24"/>
              </w:rPr>
              <w:t>H</w:t>
            </w:r>
            <w:r>
              <w:rPr>
                <w:rFonts w:ascii="Times New Roman" w:hAnsi="Times New Roman" w:cs="Times New Roman"/>
                <w:i/>
              </w:rPr>
              <w:t xml:space="preserve"> </w:t>
            </w:r>
            <w:r>
              <w:rPr>
                <w:rFonts w:ascii="Times New Roman" w:hAnsi="Times New Roman" w:cs="Times New Roman"/>
              </w:rPr>
              <w:t>/nm</w:t>
            </w:r>
          </w:p>
        </w:tc>
        <w:tc>
          <w:tcPr>
            <w:tcW w:w="4031" w:type="dxa"/>
            <w:gridSpan w:val="5"/>
            <w:vAlign w:val="center"/>
          </w:tcPr>
          <w:p>
            <w:pPr>
              <w:jc w:val="center"/>
              <w:rPr>
                <w:rFonts w:ascii="Times New Roman" w:hAnsi="Times New Roman" w:cs="Times New Roman"/>
              </w:rPr>
            </w:pPr>
            <w:r>
              <w:rPr>
                <w:rFonts w:ascii="Times New Roman" w:cs="Times New Roman"/>
              </w:rPr>
              <w:t>仪器示值</w:t>
            </w:r>
            <w:r>
              <w:rPr>
                <w:rFonts w:ascii="Times New Roman" w:hAnsi="Times New Roman" w:cs="Times New Roman"/>
              </w:rPr>
              <w:t>/nm</w:t>
            </w:r>
          </w:p>
        </w:tc>
        <w:tc>
          <w:tcPr>
            <w:tcW w:w="992" w:type="dxa"/>
            <w:vAlign w:val="center"/>
          </w:tcPr>
          <w:p>
            <w:pPr>
              <w:jc w:val="center"/>
              <w:rPr>
                <w:rFonts w:ascii="Times New Roman" w:hAnsi="Times New Roman" w:cs="Times New Roman"/>
              </w:rPr>
            </w:pPr>
            <w:r>
              <w:rPr>
                <w:rFonts w:ascii="Times New Roman" w:cs="Times New Roman"/>
              </w:rPr>
              <w:t>平均值</w:t>
            </w:r>
          </w:p>
          <w:p>
            <w:pPr>
              <w:jc w:val="center"/>
              <w:rPr>
                <w:rFonts w:ascii="Times New Roman" w:hAnsi="Times New Roman" w:cs="Times New Roman"/>
              </w:rPr>
            </w:pPr>
            <w:r>
              <w:rPr>
                <w:rFonts w:ascii="Times New Roman" w:hAnsi="Times New Roman" w:cs="Times New Roman"/>
              </w:rPr>
              <w:t>/nm</w:t>
            </w:r>
          </w:p>
        </w:tc>
        <w:tc>
          <w:tcPr>
            <w:tcW w:w="850" w:type="dxa"/>
            <w:vAlign w:val="center"/>
          </w:tcPr>
          <w:p>
            <w:pPr>
              <w:jc w:val="center"/>
              <w:rPr>
                <w:rFonts w:ascii="Times New Roman" w:hAnsi="Times New Roman" w:cs="Times New Roman"/>
              </w:rPr>
            </w:pPr>
            <w:r>
              <w:rPr>
                <w:rFonts w:ascii="Times New Roman" w:cs="Times New Roman"/>
              </w:rPr>
              <w:t>标准差</w:t>
            </w:r>
            <w:r>
              <w:rPr>
                <w:rFonts w:ascii="Times New Roman" w:hAnsi="Times New Roman" w:cs="Times New Roman"/>
              </w:rPr>
              <w:t>/nm</w:t>
            </w:r>
          </w:p>
        </w:tc>
        <w:tc>
          <w:tcPr>
            <w:tcW w:w="1276" w:type="dxa"/>
            <w:vAlign w:val="center"/>
          </w:tcPr>
          <w:p>
            <w:pPr>
              <w:jc w:val="center"/>
              <w:rPr>
                <w:rFonts w:ascii="Times New Roman" w:hAnsi="Times New Roman" w:cs="Times New Roman"/>
              </w:rPr>
            </w:pPr>
            <w:r>
              <w:rPr>
                <w:rFonts w:ascii="Times New Roman" w:cs="Times New Roman"/>
              </w:rPr>
              <w:t>不确定度分量</w:t>
            </w:r>
            <m:oMath>
              <m:sSub>
                <m:sSubPr>
                  <m:ctrlPr>
                    <w:rPr>
                      <w:rFonts w:ascii="Cambria Math" w:hAnsi="Times New Roman" w:cs="Times New Roman"/>
                      <w:color w:val="000000"/>
                      <w:kern w:val="0"/>
                      <w:sz w:val="24"/>
                      <w:szCs w:val="24"/>
                    </w:rPr>
                  </m:ctrlPr>
                </m:sSubPr>
                <m:e>
                  <m: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11</m:t>
                  </m:r>
                  <m:ctrlPr>
                    <w:rPr>
                      <w:rFonts w:ascii="Cambria Math" w:hAnsi="Times New Roman" w:cs="Times New Roman"/>
                      <w:color w:val="000000"/>
                      <w:kern w:val="0"/>
                      <w:sz w:val="24"/>
                      <w:szCs w:val="24"/>
                    </w:rPr>
                  </m:ctrlPr>
                </m:sub>
              </m:sSub>
            </m:oMath>
            <w:r>
              <w:rPr>
                <w:rFonts w:ascii="Times New Roman" w:hAnsi="Times New Roman" w:cs="Times New Roman"/>
                <w:color w:val="000000"/>
                <w:kern w:val="0"/>
                <w:sz w:val="24"/>
                <w:szCs w:val="24"/>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1241</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1168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1165</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1178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1181</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1181</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1186</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1182</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1183</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1187</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1457</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1390</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1397</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1402</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1380</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1388</w:t>
            </w:r>
          </w:p>
        </w:tc>
        <w:tc>
          <w:tcPr>
            <w:tcW w:w="850" w:type="dxa"/>
            <w:vMerge w:val="restart"/>
            <w:vAlign w:val="center"/>
          </w:tcPr>
          <w:p>
            <w:pPr>
              <w:jc w:val="center"/>
              <w:rPr>
                <w:rFonts w:hint="default"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10</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1373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1382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1377</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1387</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1401</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1684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1624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1610</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1632</w:t>
            </w:r>
          </w:p>
        </w:tc>
        <w:tc>
          <w:tcPr>
            <w:tcW w:w="806" w:type="dxa"/>
            <w:vAlign w:val="center"/>
          </w:tcPr>
          <w:p>
            <w:pPr>
              <w:jc w:val="center"/>
              <w:rPr>
                <w:rFonts w:hint="eastAsia" w:ascii="Times New Roman" w:hAnsi="Times New Roman" w:cs="Times New Roman" w:eastAsiaTheme="minorEastAsia"/>
                <w:kern w:val="0"/>
                <w:szCs w:val="21"/>
                <w:lang w:eastAsia="zh-CN"/>
              </w:rPr>
            </w:pPr>
            <w:r>
              <w:rPr>
                <w:rFonts w:ascii="Times New Roman" w:hAnsi="Times New Roman" w:cs="Times New Roman"/>
                <w:color w:val="000000"/>
                <w:szCs w:val="21"/>
              </w:rPr>
              <w:t>161</w:t>
            </w:r>
            <w:r>
              <w:rPr>
                <w:rFonts w:hint="eastAsia" w:ascii="Times New Roman" w:hAnsi="Times New Roman" w:cs="Times New Roman"/>
                <w:color w:val="000000"/>
                <w:szCs w:val="21"/>
                <w:lang w:val="en-US" w:eastAsia="zh-CN"/>
              </w:rPr>
              <w:t>7</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22</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1623</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1612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1638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1628</w:t>
            </w:r>
          </w:p>
        </w:tc>
        <w:tc>
          <w:tcPr>
            <w:tcW w:w="806" w:type="dxa"/>
            <w:vAlign w:val="center"/>
          </w:tcPr>
          <w:p>
            <w:pPr>
              <w:jc w:val="center"/>
              <w:rPr>
                <w:rFonts w:hint="default" w:ascii="Times New Roman" w:hAnsi="Times New Roman" w:cs="Times New Roman"/>
                <w:kern w:val="0"/>
                <w:szCs w:val="21"/>
                <w:lang w:val="en-US"/>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27</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16</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2002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1965</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1974</w:t>
            </w:r>
          </w:p>
        </w:tc>
        <w:tc>
          <w:tcPr>
            <w:tcW w:w="806" w:type="dxa"/>
            <w:vAlign w:val="center"/>
          </w:tcPr>
          <w:p>
            <w:pPr>
              <w:jc w:val="center"/>
              <w:rPr>
                <w:rFonts w:hint="eastAsia" w:ascii="Times New Roman" w:hAnsi="Times New Roman" w:cs="Times New Roman" w:eastAsiaTheme="minorEastAsia"/>
                <w:kern w:val="0"/>
                <w:szCs w:val="21"/>
                <w:lang w:eastAsia="zh-CN"/>
              </w:rPr>
            </w:pPr>
            <w:r>
              <w:rPr>
                <w:rFonts w:ascii="Times New Roman" w:hAnsi="Times New Roman" w:cs="Times New Roman"/>
                <w:color w:val="000000"/>
                <w:szCs w:val="21"/>
              </w:rPr>
              <w:t>196</w:t>
            </w:r>
            <w:r>
              <w:rPr>
                <w:rFonts w:hint="eastAsia" w:ascii="Times New Roman" w:hAnsi="Times New Roman" w:cs="Times New Roman"/>
                <w:color w:val="000000"/>
                <w:szCs w:val="21"/>
                <w:lang w:val="en-US" w:eastAsia="zh-CN"/>
              </w:rPr>
              <w:t>9</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w:t>
            </w:r>
            <w:r>
              <w:rPr>
                <w:rFonts w:hint="eastAsia" w:ascii="Times New Roman" w:hAnsi="Times New Roman" w:cs="Times New Roman"/>
                <w:color w:val="000000"/>
                <w:szCs w:val="21"/>
                <w:lang w:val="en-US" w:eastAsia="zh-CN"/>
              </w:rPr>
              <w:t>64</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1959</w:t>
            </w:r>
          </w:p>
        </w:tc>
        <w:tc>
          <w:tcPr>
            <w:tcW w:w="850" w:type="dxa"/>
            <w:vMerge w:val="restart"/>
            <w:vAlign w:val="center"/>
          </w:tcPr>
          <w:p>
            <w:pPr>
              <w:jc w:val="center"/>
              <w:rPr>
                <w:rFonts w:hint="default"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11</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1943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1949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1960</w:t>
            </w:r>
          </w:p>
        </w:tc>
        <w:tc>
          <w:tcPr>
            <w:tcW w:w="806" w:type="dxa"/>
            <w:vAlign w:val="center"/>
          </w:tcPr>
          <w:p>
            <w:pPr>
              <w:jc w:val="center"/>
              <w:rPr>
                <w:rFonts w:hint="eastAsia" w:ascii="Times New Roman" w:hAnsi="Times New Roman" w:cs="Times New Roman" w:eastAsiaTheme="minorEastAsia"/>
                <w:kern w:val="0"/>
                <w:szCs w:val="21"/>
                <w:lang w:val="en-US" w:eastAsia="zh-CN"/>
              </w:rPr>
            </w:pPr>
            <w:r>
              <w:rPr>
                <w:rFonts w:ascii="Times New Roman" w:hAnsi="Times New Roman" w:cs="Times New Roman"/>
                <w:color w:val="000000"/>
                <w:szCs w:val="21"/>
              </w:rPr>
              <w:t>194</w:t>
            </w:r>
            <w:r>
              <w:rPr>
                <w:rFonts w:hint="eastAsia" w:ascii="Times New Roman" w:hAnsi="Times New Roman" w:cs="Times New Roman"/>
                <w:color w:val="000000"/>
                <w:szCs w:val="21"/>
                <w:lang w:val="en-US" w:eastAsia="zh-CN"/>
              </w:rPr>
              <w:t>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19</w:t>
            </w:r>
            <w:r>
              <w:rPr>
                <w:rFonts w:hint="eastAsia" w:ascii="Times New Roman" w:hAnsi="Times New Roman" w:cs="Times New Roman"/>
                <w:color w:val="000000"/>
                <w:szCs w:val="21"/>
                <w:lang w:val="en-US" w:eastAsia="zh-CN"/>
              </w:rPr>
              <w:t>53</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2414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2353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2375</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62</w:t>
            </w:r>
          </w:p>
        </w:tc>
        <w:tc>
          <w:tcPr>
            <w:tcW w:w="807" w:type="dxa"/>
            <w:vAlign w:val="center"/>
          </w:tcPr>
          <w:p>
            <w:pPr>
              <w:jc w:val="center"/>
              <w:rPr>
                <w:rFonts w:hint="eastAsia" w:ascii="Times New Roman" w:hAnsi="Times New Roman" w:cs="Times New Roman" w:eastAsiaTheme="minorEastAsia"/>
                <w:kern w:val="0"/>
                <w:szCs w:val="21"/>
                <w:lang w:val="en-US" w:eastAsia="zh-CN"/>
              </w:rPr>
            </w:pPr>
            <w:r>
              <w:rPr>
                <w:rFonts w:ascii="Times New Roman" w:hAnsi="Times New Roman" w:cs="Times New Roman"/>
                <w:color w:val="000000"/>
                <w:szCs w:val="21"/>
              </w:rPr>
              <w:t>237</w:t>
            </w:r>
            <w:r>
              <w:rPr>
                <w:rFonts w:hint="eastAsia" w:ascii="Times New Roman" w:hAnsi="Times New Roman" w:cs="Times New Roman"/>
                <w:color w:val="000000"/>
                <w:szCs w:val="21"/>
                <w:lang w:val="en-US" w:eastAsia="zh-CN"/>
              </w:rPr>
              <w:t>3</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2367</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45" w:type="dxa"/>
            <w:vMerge w:val="continue"/>
            <w:vAlign w:val="center"/>
          </w:tcPr>
          <w:p>
            <w:pPr>
              <w:jc w:val="center"/>
              <w:rPr>
                <w:rFonts w:ascii="Times New Roman" w:hAnsi="Times New Roman" w:cs="Times New Roman"/>
                <w:i/>
                <w:iCs/>
                <w:kern w:val="0"/>
                <w:sz w:val="24"/>
                <w:szCs w:val="24"/>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2362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2356</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76</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66</w:t>
            </w:r>
          </w:p>
        </w:tc>
        <w:tc>
          <w:tcPr>
            <w:tcW w:w="992" w:type="dxa"/>
            <w:vMerge w:val="continue"/>
            <w:vAlign w:val="center"/>
          </w:tcPr>
          <w:p>
            <w:pPr>
              <w:jc w:val="center"/>
              <w:rPr>
                <w:rFonts w:ascii="Times New Roman" w:hAnsi="Times New Roman" w:eastAsia="等线" w:cs="Times New Roman"/>
                <w:color w:val="000000"/>
                <w:sz w:val="22"/>
              </w:rPr>
            </w:pPr>
          </w:p>
        </w:tc>
        <w:tc>
          <w:tcPr>
            <w:tcW w:w="850" w:type="dxa"/>
            <w:vMerge w:val="continue"/>
            <w:vAlign w:val="center"/>
          </w:tcPr>
          <w:p>
            <w:pPr>
              <w:jc w:val="center"/>
              <w:rPr>
                <w:rFonts w:ascii="Times New Roman" w:hAnsi="Times New Roman" w:eastAsia="等线" w:cs="Times New Roman"/>
                <w:color w:val="000000"/>
                <w:sz w:val="22"/>
              </w:rPr>
            </w:pPr>
          </w:p>
        </w:tc>
        <w:tc>
          <w:tcPr>
            <w:tcW w:w="1276" w:type="dxa"/>
            <w:vMerge w:val="continue"/>
          </w:tcPr>
          <w:p>
            <w:pPr>
              <w:jc w:val="center"/>
              <w:rPr>
                <w:rFonts w:ascii="Times New Roman" w:hAnsi="Times New Roman" w:eastAsia="等线" w:cs="Times New Roman"/>
                <w:color w:val="000000"/>
                <w:sz w:val="22"/>
              </w:rPr>
            </w:pPr>
          </w:p>
        </w:tc>
      </w:tr>
    </w:tbl>
    <w:p>
      <w:pPr>
        <w:spacing w:line="360" w:lineRule="auto"/>
        <w:rPr>
          <w:rFonts w:ascii="Times New Roman" w:hAnsi="Times New Roman" w:cs="Times New Roman"/>
          <w:sz w:val="24"/>
          <w:szCs w:val="24"/>
        </w:rPr>
      </w:pPr>
      <w:r>
        <w:rPr>
          <w:rFonts w:ascii="Times New Roman" w:hAnsi="Times New Roman" w:cs="Times New Roman"/>
          <w:sz w:val="24"/>
          <w:szCs w:val="24"/>
        </w:rPr>
        <w:t xml:space="preserve">A.5.1.2  </w:t>
      </w:r>
      <w:r>
        <w:rPr>
          <w:rFonts w:ascii="Times New Roman" w:cs="Times New Roman"/>
          <w:sz w:val="24"/>
          <w:szCs w:val="24"/>
        </w:rPr>
        <w:t>显示装置分辨力引入的不确定度分量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12</m:t>
            </m:r>
            <m:ctrlPr>
              <w:rPr>
                <w:rFonts w:ascii="Cambria Math" w:hAnsi="Times New Roman" w:cs="Times New Roman"/>
                <w:color w:val="000000"/>
                <w:kern w:val="0"/>
                <w:sz w:val="24"/>
                <w:szCs w:val="24"/>
              </w:rPr>
            </m:ctrlPr>
          </m:sub>
        </m:sSub>
      </m:oMath>
    </w:p>
    <w:p>
      <w:pPr>
        <w:spacing w:line="360" w:lineRule="auto"/>
        <w:ind w:left="-4" w:leftChars="-2" w:firstLine="480" w:firstLineChars="200"/>
        <w:rPr>
          <w:rFonts w:ascii="Times New Roman" w:hAnsi="Times New Roman" w:cs="Times New Roman"/>
          <w:color w:val="000000"/>
          <w:kern w:val="0"/>
          <w:sz w:val="24"/>
          <w:szCs w:val="24"/>
        </w:rPr>
      </w:pPr>
      <w:r>
        <w:rPr>
          <w:rFonts w:hint="eastAsia" w:ascii="Times New Roman" w:cs="Times New Roman"/>
          <w:sz w:val="24"/>
          <w:szCs w:val="24"/>
          <w:lang w:eastAsia="zh-CN"/>
        </w:rPr>
        <w:t>多芯</w:t>
      </w:r>
      <w:r>
        <w:rPr>
          <w:rFonts w:ascii="Times New Roman" w:cs="Times New Roman"/>
          <w:sz w:val="24"/>
          <w:szCs w:val="24"/>
        </w:rPr>
        <w:t>光纤干涉仪显示装置的</w:t>
      </w:r>
      <w:r>
        <w:rPr>
          <w:rFonts w:ascii="Times New Roman" w:cs="Times New Roman"/>
          <w:color w:val="000000"/>
          <w:kern w:val="0"/>
          <w:sz w:val="24"/>
          <w:szCs w:val="24"/>
        </w:rPr>
        <w:t>光纤高度</w:t>
      </w:r>
      <w:r>
        <w:rPr>
          <w:rFonts w:ascii="Times New Roman" w:cs="Times New Roman"/>
          <w:sz w:val="24"/>
          <w:szCs w:val="24"/>
        </w:rPr>
        <w:t>分辨力为</w:t>
      </w:r>
      <w:r>
        <w:rPr>
          <w:rFonts w:hint="eastAsia" w:ascii="Times New Roman" w:cs="Times New Roman"/>
          <w:sz w:val="24"/>
          <w:szCs w:val="24"/>
          <w:lang w:val="en-US" w:eastAsia="zh-CN"/>
        </w:rPr>
        <w:t>1</w:t>
      </w:r>
      <w:r>
        <w:rPr>
          <w:rFonts w:ascii="Times New Roman" w:hAnsi="Times New Roman" w:cs="Times New Roman"/>
          <w:sz w:val="24"/>
          <w:szCs w:val="24"/>
        </w:rPr>
        <w:t xml:space="preserve">nm, </w:t>
      </w:r>
      <w:r>
        <w:rPr>
          <w:rFonts w:ascii="Times New Roman" w:cs="Times New Roman"/>
          <w:sz w:val="24"/>
          <w:szCs w:val="24"/>
        </w:rPr>
        <w:t>其量化误差引起的标准不确定度分量服从均匀分布，则仪器示值引入的不确定度分量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m:t>
            </m:r>
            <m:ctrlPr>
              <w:rPr>
                <w:rFonts w:ascii="Cambria Math" w:hAnsi="Times New Roman" w:cs="Times New Roman"/>
                <w:color w:val="000000"/>
                <w:kern w:val="0"/>
                <w:sz w:val="24"/>
                <w:szCs w:val="24"/>
              </w:rPr>
            </m:ctrlPr>
          </m:sub>
        </m:sSub>
      </m:oMath>
      <w:r>
        <w:rPr>
          <w:rFonts w:ascii="Times New Roman" w:cs="Times New Roman"/>
          <w:color w:val="000000"/>
          <w:kern w:val="0"/>
          <w:sz w:val="24"/>
          <w:szCs w:val="24"/>
        </w:rPr>
        <w:t>为：</w:t>
      </w: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sz w:val="24"/>
          <w:szCs w:val="24"/>
        </w:rPr>
      </w:pPr>
      <w:r>
        <w:rPr>
          <w:rFonts w:ascii="Times New Roman" w:hAnsi="Times New Roman" w:cs="Times New Roman"/>
          <w:sz w:val="24"/>
          <w:szCs w:val="24"/>
        </w:rPr>
        <w:t>A.5.2</w:t>
      </w:r>
      <w:r>
        <w:rPr>
          <w:rFonts w:hint="eastAsia" w:ascii="Times New Roman" w:hAnsi="Times New Roman" w:cs="Times New Roman"/>
          <w:sz w:val="24"/>
          <w:szCs w:val="24"/>
        </w:rPr>
        <w:t xml:space="preserve"> </w:t>
      </w:r>
      <w:r>
        <w:rPr>
          <w:sz w:val="24"/>
          <w:szCs w:val="24"/>
        </w:rPr>
        <w:t xml:space="preserve"> </w:t>
      </w:r>
      <w:r>
        <w:rPr>
          <w:rFonts w:hint="eastAsia" w:cs="宋体"/>
          <w:sz w:val="24"/>
          <w:szCs w:val="24"/>
        </w:rPr>
        <w:t>标准光纤连接器引入的不确定度分量</w:t>
      </w:r>
      <m:oMath>
        <m:sSub>
          <m:sSubPr>
            <m:ctrlPr>
              <w:rPr>
                <w:rFonts w:ascii="Cambria Math" w:hAnsi="Cambria Math"/>
                <w:color w:val="000000"/>
                <w:kern w:val="0"/>
                <w:sz w:val="24"/>
                <w:szCs w:val="24"/>
              </w:rPr>
            </m:ctrlPr>
          </m:sSubPr>
          <m:e>
            <m:r>
              <w:rPr>
                <w:rFonts w:ascii="Cambria Math" w:hAnsi="Cambria Math"/>
                <w:sz w:val="24"/>
                <w:szCs w:val="24"/>
              </w:rPr>
              <m:t>u</m:t>
            </m:r>
            <m:ctrlPr>
              <w:rPr>
                <w:rFonts w:ascii="Cambria Math" w:hAnsi="Cambria Math"/>
                <w:color w:val="000000"/>
                <w:kern w:val="0"/>
                <w:sz w:val="24"/>
                <w:szCs w:val="24"/>
              </w:rPr>
            </m:ctrlPr>
          </m:e>
          <m:sub>
            <m:r>
              <m:rPr>
                <m:sty m:val="p"/>
              </m:rPr>
              <w:rPr>
                <w:rFonts w:ascii="Cambria Math" w:hAnsi="Cambria Math"/>
                <w:color w:val="000000"/>
                <w:kern w:val="0"/>
                <w:sz w:val="24"/>
                <w:szCs w:val="24"/>
              </w:rPr>
              <m:t>2</m:t>
            </m:r>
            <m:ctrlPr>
              <w:rPr>
                <w:rFonts w:ascii="Cambria Math" w:hAnsi="Cambria Math"/>
                <w:color w:val="000000"/>
                <w:kern w:val="0"/>
                <w:sz w:val="24"/>
                <w:szCs w:val="24"/>
              </w:rPr>
            </m:ctrlPr>
          </m:sub>
        </m:sSub>
      </m:oMath>
    </w:p>
    <w:p>
      <w:pPr>
        <w:spacing w:line="360" w:lineRule="auto"/>
        <w:rPr>
          <w:rFonts w:ascii="Times New Roman" w:hAnsi="Times New Roman" w:cs="Times New Roman"/>
          <w:color w:val="000000"/>
          <w:kern w:val="0"/>
          <w:sz w:val="24"/>
          <w:szCs w:val="24"/>
        </w:rPr>
      </w:pPr>
      <w:r>
        <w:rPr>
          <w:color w:val="000000"/>
          <w:kern w:val="0"/>
          <w:sz w:val="24"/>
          <w:szCs w:val="24"/>
        </w:rPr>
        <w:t xml:space="preserve">   </w:t>
      </w:r>
      <w:r>
        <w:rPr>
          <w:rFonts w:ascii="Times New Roman" w:hAnsi="Times New Roman" w:cs="Times New Roman"/>
          <w:color w:val="000000"/>
          <w:kern w:val="0"/>
          <w:sz w:val="24"/>
          <w:szCs w:val="24"/>
        </w:rPr>
        <w:t xml:space="preserve"> </w:t>
      </w:r>
      <w:r>
        <w:rPr>
          <w:rFonts w:ascii="Times New Roman" w:cs="Times New Roman"/>
          <w:color w:val="000000"/>
          <w:kern w:val="0"/>
          <w:sz w:val="24"/>
          <w:szCs w:val="24"/>
        </w:rPr>
        <w:t>标准光纤连接器引入的不确定度主要来源于标准光纤连接器光纤高度标准值的测量不确定度，可根据校准证书给出的扩展不确定度来计算。</w:t>
      </w:r>
      <w:r>
        <w:rPr>
          <w:rFonts w:ascii="Times New Roman" w:hAnsi="Times New Roman" w:cs="Times New Roman"/>
          <w:color w:val="000000"/>
          <w:kern w:val="0"/>
          <w:sz w:val="24"/>
          <w:szCs w:val="24"/>
        </w:rPr>
        <w:t xml:space="preserve"> </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ascii="Times New Roman" w:hAnsi="Times New Roman" w:cs="Times New Roman"/>
          <w:i/>
          <w:iCs/>
          <w:kern w:val="0"/>
          <w:sz w:val="24"/>
          <w:szCs w:val="24"/>
        </w:rPr>
        <w:t>H</w:t>
      </w:r>
      <w:r>
        <w:rPr>
          <w:rFonts w:ascii="Times New Roman" w:hAnsi="Times New Roman" w:cs="Times New Roman"/>
          <w:sz w:val="24"/>
          <w:szCs w:val="24"/>
        </w:rPr>
        <w:t>为</w:t>
      </w:r>
      <w:r>
        <w:rPr>
          <w:rFonts w:ascii="Times New Roman" w:hAnsi="Times New Roman" w:cs="Times New Roman"/>
          <w:color w:val="000000"/>
          <w:sz w:val="24"/>
          <w:szCs w:val="24"/>
        </w:rPr>
        <w:t>1</w:t>
      </w:r>
      <w:r>
        <w:rPr>
          <w:rFonts w:ascii="Times New Roman" w:hAnsi="Times New Roman" w:cs="Times New Roman"/>
          <w:color w:val="auto"/>
          <w:sz w:val="24"/>
          <w:szCs w:val="24"/>
        </w:rPr>
        <w:t>241nm时，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26</w:t>
      </w:r>
      <w:r>
        <w:rPr>
          <w:rFonts w:ascii="Times New Roman" w:hAnsi="Times New Roman" w:cs="Times New Roman"/>
          <w:color w:val="auto"/>
          <w:sz w:val="24"/>
          <w:szCs w:val="24"/>
        </w:rPr>
        <w:t xml:space="preserve"> 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2"/>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46" o:spt="75" type="#_x0000_t75" style="height:31pt;width:77pt;" o:ole="t" filled="f" o:preferrelative="t" stroked="f" coordsize="21600,21600">
            <v:path/>
            <v:fill on="f" focussize="0,0"/>
            <v:stroke on="f"/>
            <v:imagedata r:id="rId12" o:title=""/>
            <o:lock v:ext="edit" aspectratio="t"/>
            <w10:wrap type="none"/>
            <w10:anchorlock/>
          </v:shape>
          <o:OLEObject Type="Embed" ProgID="Equation.KSEE3" ShapeID="_x0000_i1046" DrawAspect="Content" ObjectID="_1468075726" r:id="rId11">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hAnsi="Times New Roman" w:cs="Times New Roman"/>
          <w:color w:val="auto"/>
          <w:sz w:val="24"/>
          <w:szCs w:val="24"/>
        </w:rPr>
        <w:t>为1457nm时，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spacing w:line="360" w:lineRule="auto"/>
        <w:jc w:val="center"/>
        <w:rPr>
          <w:rFonts w:ascii="Cambria Math" w:hAnsi="Times New Roman" w:cs="Times New Roman"/>
          <w:b w:val="0"/>
          <w:i w:val="0"/>
          <w:color w:val="auto"/>
          <w:kern w:val="0"/>
          <w:sz w:val="24"/>
          <w:szCs w:val="24"/>
        </w:rPr>
      </w:pPr>
      <w:r>
        <w:rPr>
          <w:rFonts w:ascii="Cambria Math" w:hAnsi="Times New Roman" w:cs="Times New Roman"/>
          <w:b w:val="0"/>
          <w:i w:val="0"/>
          <w:color w:val="auto"/>
          <w:kern w:val="0"/>
          <w:position w:val="-24"/>
          <w:sz w:val="24"/>
          <w:szCs w:val="24"/>
        </w:rPr>
        <w:object>
          <v:shape id="_x0000_i1047" o:spt="75" type="#_x0000_t75" style="height:31pt;width:77pt;" o:ole="t" filled="f" o:preferrelative="t" stroked="f" coordsize="21600,21600">
            <v:path/>
            <v:fill on="f" focussize="0,0"/>
            <v:stroke on="f"/>
            <v:imagedata r:id="rId14" o:title=""/>
            <o:lock v:ext="edit" aspectratio="t"/>
            <w10:wrap type="none"/>
            <w10:anchorlock/>
          </v:shape>
          <o:OLEObject Type="Embed" ProgID="Equation.KSEE3" ShapeID="_x0000_i1047" DrawAspect="Content" ObjectID="_1468075727" r:id="rId13">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1684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33</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48" o:spt="75" type="#_x0000_t75" style="height:31pt;width:85.95pt;" o:ole="t" filled="f" o:preferrelative="t" stroked="f" coordsize="21600,21600">
            <v:path/>
            <v:fill on="f" focussize="0,0"/>
            <v:stroke on="f"/>
            <v:imagedata r:id="rId16" o:title=""/>
            <o:lock v:ext="edit" aspectratio="t"/>
            <w10:wrap type="none"/>
            <w10:anchorlock/>
          </v:shape>
          <o:OLEObject Type="Embed" ProgID="Equation.KSEE3" ShapeID="_x0000_i1048" DrawAspect="Content" ObjectID="_1468075728" r:id="rId15">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2002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35</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49" o:spt="75" type="#_x0000_t75" style="height:31pt;width:85.95pt;" o:ole="t" filled="f" o:preferrelative="t" stroked="f" coordsize="21600,21600">
            <v:path/>
            <v:fill on="f" focussize="0,0"/>
            <v:stroke on="f"/>
            <v:imagedata r:id="rId18" o:title=""/>
            <o:lock v:ext="edit" aspectratio="t"/>
            <w10:wrap type="none"/>
            <w10:anchorlock/>
          </v:shape>
          <o:OLEObject Type="Embed" ProgID="Equation.KSEE3" ShapeID="_x0000_i1049" DrawAspect="Content" ObjectID="_1468075729" r:id="rId17">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2414nm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39</w:t>
      </w:r>
      <w:r>
        <w:rPr>
          <w:rFonts w:ascii="Times New Roman" w:hAnsi="Times New Roman" w:cs="Times New Roman"/>
          <w:color w:val="auto"/>
          <w:sz w:val="24"/>
          <w:szCs w:val="24"/>
        </w:rPr>
        <w:t xml:space="preserve"> 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adjustRightInd w:val="0"/>
        <w:snapToGrid w:val="0"/>
        <w:spacing w:beforeLines="50" w:line="288" w:lineRule="auto"/>
        <w:jc w:val="center"/>
        <w:rPr>
          <w:rFonts w:ascii="Cambria Math" w:hAnsi="Times New Roman" w:cs="Times New Roman"/>
          <w:i w:val="0"/>
          <w:color w:val="auto"/>
          <w:kern w:val="0"/>
          <w:sz w:val="24"/>
          <w:szCs w:val="24"/>
        </w:rPr>
      </w:pPr>
      <w:r>
        <w:rPr>
          <w:rFonts w:ascii="Cambria Math" w:hAnsi="Times New Roman" w:cs="Times New Roman"/>
          <w:b w:val="0"/>
          <w:i w:val="0"/>
          <w:color w:val="auto"/>
          <w:kern w:val="0"/>
          <w:position w:val="-24"/>
          <w:sz w:val="24"/>
          <w:szCs w:val="24"/>
        </w:rPr>
        <w:object>
          <v:shape id="_x0000_i1050" o:spt="75" type="#_x0000_t75" style="height:31pt;width:85pt;" o:ole="t" filled="f" o:preferrelative="t" stroked="f" coordsize="21600,21600">
            <v:path/>
            <v:fill on="f" focussize="0,0"/>
            <v:stroke on="f"/>
            <v:imagedata r:id="rId20" o:title=""/>
            <o:lock v:ext="edit" aspectratio="t"/>
            <w10:wrap type="none"/>
            <w10:anchorlock/>
          </v:shape>
          <o:OLEObject Type="Embed" ProgID="Equation.KSEE3" ShapeID="_x0000_i1050" DrawAspect="Content" ObjectID="_1468075730" r:id="rId19">
            <o:LockedField>false</o:LockedField>
          </o:OLEObject>
        </w:object>
      </w:r>
    </w:p>
    <w:p>
      <w:pPr>
        <w:adjustRightInd w:val="0"/>
        <w:snapToGrid w:val="0"/>
        <w:spacing w:beforeLines="50" w:line="288" w:lineRule="auto"/>
        <w:rPr>
          <w:rFonts w:hint="eastAsia" w:ascii="Times New Roman" w:hAnsi="Times New Roman" w:eastAsia="宋体" w:cs="Times New Roman"/>
          <w:sz w:val="24"/>
          <w:szCs w:val="24"/>
        </w:rPr>
      </w:pPr>
      <w:r>
        <w:rPr>
          <w:rFonts w:ascii="Times New Roman" w:hAnsi="Times New Roman" w:eastAsia="宋体" w:cs="Times New Roman"/>
          <w:sz w:val="24"/>
          <w:szCs w:val="24"/>
        </w:rPr>
        <w:t>A.6</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color w:val="auto"/>
          <w:sz w:val="24"/>
          <w:szCs w:val="24"/>
          <w:lang w:val="en-US" w:eastAsia="zh-CN"/>
        </w:rPr>
        <w:t>合成标准不确定度计算公式为：</w:t>
      </w:r>
    </w:p>
    <w:p>
      <w:pPr>
        <w:pStyle w:val="12"/>
        <w:jc w:val="center"/>
        <w:rPr>
          <w:rFonts w:ascii="Times New Roman" w:hAnsi="Times New Roman" w:cs="Times New Roman"/>
          <w:color w:val="auto"/>
          <w:sz w:val="24"/>
          <w:szCs w:val="24"/>
        </w:rPr>
      </w:pPr>
      <m:oMath>
        <m:sSub>
          <m:sSubPr>
            <m:ctrlPr>
              <w:rPr>
                <w:rFonts w:ascii="Cambria Math" w:hAnsi="Cambria Math" w:cs="Times New Roman"/>
                <w:color w:val="auto"/>
                <w:sz w:val="24"/>
                <w:szCs w:val="24"/>
              </w:rPr>
            </m:ctrlPr>
          </m:sSub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w:r>
        <w:rPr>
          <w:rFonts w:ascii="Times New Roman" w:hAnsi="Times New Roman" w:cs="Times New Roman"/>
          <w:color w:val="auto"/>
          <w:sz w:val="24"/>
          <w:szCs w:val="24"/>
        </w:rPr>
        <w:t xml:space="preserve"> </w: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1241 nm</w:t>
      </w:r>
      <w:r>
        <w:rPr>
          <w:rFonts w:ascii="Times New Roman" w:cs="Times New Roman"/>
          <w:color w:val="auto"/>
          <w:sz w:val="24"/>
          <w:szCs w:val="24"/>
        </w:rPr>
        <w:t>的标准光纤连接器校准时，</w:t>
      </w:r>
    </w:p>
    <w:p>
      <w:pPr>
        <w:pStyle w:val="12"/>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1" o:spt="75" type="#_x0000_t75" style="height:22pt;width:203pt;" o:ole="t" filled="f" o:preferrelative="t" stroked="f" coordsize="21600,21600">
            <v:path/>
            <v:fill on="f" focussize="0,0"/>
            <v:stroke on="f"/>
            <v:imagedata r:id="rId22" o:title=""/>
            <o:lock v:ext="edit" aspectratio="t"/>
            <w10:wrap type="none"/>
            <w10:anchorlock/>
          </v:shape>
          <o:OLEObject Type="Embed" ProgID="Equation.KSEE3" ShapeID="_x0000_i1051" DrawAspect="Content" ObjectID="_1468075731" r:id="rId21">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1457 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2" o:spt="75" type="#_x0000_t75" style="height:22pt;width:203pt;" o:ole="t" filled="f" o:preferrelative="t" stroked="f" coordsize="21600,21600">
            <v:path/>
            <v:fill on="f" focussize="0,0"/>
            <v:stroke on="f"/>
            <v:imagedata r:id="rId24" o:title=""/>
            <o:lock v:ext="edit" aspectratio="t"/>
            <w10:wrap type="none"/>
            <w10:anchorlock/>
          </v:shape>
          <o:OLEObject Type="Embed" ProgID="Equation.KSEE3" ShapeID="_x0000_i1052" DrawAspect="Content" ObjectID="_1468075732" r:id="rId23">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1684 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3" o:spt="75" type="#_x0000_t75" style="height:22pt;width:211.95pt;" o:ole="t" filled="f" o:preferrelative="t" stroked="f" coordsize="21600,21600">
            <v:path/>
            <v:fill on="f" focussize="0,0"/>
            <v:stroke on="f"/>
            <v:imagedata r:id="rId26" o:title=""/>
            <o:lock v:ext="edit" aspectratio="t"/>
            <w10:wrap type="none"/>
            <w10:anchorlock/>
          </v:shape>
          <o:OLEObject Type="Embed" ProgID="Equation.KSEE3" ShapeID="_x0000_i1053" DrawAspect="Content" ObjectID="_1468075733" r:id="rId25">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2002nm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4" o:spt="75" type="#_x0000_t75" style="height:22pt;width:211.95pt;" o:ole="t" filled="f" o:preferrelative="t" stroked="f" coordsize="21600,21600">
            <v:path/>
            <v:fill on="f" focussize="0,0"/>
            <v:stroke on="f"/>
            <v:imagedata r:id="rId28" o:title=""/>
            <o:lock v:ext="edit" aspectratio="t"/>
            <w10:wrap type="none"/>
            <w10:anchorlock/>
          </v:shape>
          <o:OLEObject Type="Embed" ProgID="Equation.KSEE3" ShapeID="_x0000_i1054" DrawAspect="Content" ObjectID="_1468075734" r:id="rId27">
            <o:LockedField>false</o:LockedField>
          </o:OLEObject>
        </w:object>
      </w:r>
    </w:p>
    <w:p>
      <w:pPr>
        <w:spacing w:line="360" w:lineRule="auto"/>
        <w:ind w:firstLine="480"/>
        <w:rPr>
          <w:rFonts w:ascii="Cambria Math" w:hAnsi="Times New Roman" w:cs="Times New Roman"/>
          <w:b w:val="0"/>
          <w:i w:val="0"/>
          <w:color w:val="auto"/>
          <w:sz w:val="24"/>
          <w:szCs w:val="24"/>
        </w:rPr>
      </w:pPr>
      <w:r>
        <w:rPr>
          <w:rFonts w:ascii="Times New Roman" w:hAns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hAnsi="Times New Roman" w:cs="Times New Roman"/>
          <w:color w:val="auto"/>
          <w:sz w:val="24"/>
          <w:szCs w:val="24"/>
        </w:rPr>
        <w:t>为2414 nm的标准光纤连接器校准时</w:t>
      </w:r>
    </w:p>
    <w:p>
      <w:pPr>
        <w:pStyle w:val="12"/>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5" o:spt="75" type="#_x0000_t75" style="height:22pt;width:213pt;" o:ole="t" filled="f" o:preferrelative="t" stroked="f" coordsize="21600,21600">
            <v:path/>
            <v:fill on="f" focussize="0,0"/>
            <v:stroke on="f"/>
            <v:imagedata r:id="rId30" o:title=""/>
            <o:lock v:ext="edit" aspectratio="t"/>
            <w10:wrap type="none"/>
            <w10:anchorlock/>
          </v:shape>
          <o:OLEObject Type="Embed" ProgID="Equation.KSEE3" ShapeID="_x0000_i1055" DrawAspect="Content" ObjectID="_1468075735" r:id="rId29">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A.7  扩展不确定度</w:t>
      </w:r>
    </w:p>
    <w:p>
      <w:pPr>
        <w:spacing w:line="360" w:lineRule="auto"/>
        <w:ind w:firstLine="480" w:firstLineChars="200"/>
        <w:rPr>
          <w:rFonts w:ascii="Times New Roman" w:hAnsi="Times New Roman" w:cs="Times New Roman"/>
          <w:color w:val="auto"/>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p>
    <w:p>
      <w:pPr>
        <w:jc w:val="center"/>
        <w:rPr>
          <w:rFonts w:ascii="Cambria Math" w:hAnsi="Times New Roman" w:eastAsia="宋体" w:cs="Times New Roman"/>
          <w:i w:val="0"/>
          <w:color w:val="auto"/>
          <w:sz w:val="24"/>
          <w:szCs w:val="24"/>
        </w:rPr>
      </w:pPr>
      <m:oMathPara>
        <m:oMath>
          <m:r>
            <w:rPr>
              <w:rFonts w:ascii="Cambria Math" w:hAnsi="Cambria Math" w:cs="Times New Roman"/>
              <w:color w:val="auto"/>
              <w:sz w:val="24"/>
              <w:szCs w:val="24"/>
            </w:rPr>
            <m:t>U</m:t>
          </m:r>
          <m:r>
            <w:rPr>
              <w:rFonts w:ascii="Cambria Math" w:hAnsi="Times New Roman" w:cs="Times New Roman"/>
              <w:color w:val="auto"/>
              <w:sz w:val="24"/>
              <w:szCs w:val="24"/>
            </w:rPr>
            <m:t>=</m:t>
          </m:r>
          <m:r>
            <w:rPr>
              <w:rFonts w:ascii="Cambria Math" w:hAnsi="Cambria Math" w:cs="Times New Roman"/>
              <w:color w:val="auto"/>
              <w:sz w:val="24"/>
              <w:szCs w:val="24"/>
            </w:rPr>
            <m:t>k</m:t>
          </m:r>
          <m:r>
            <m:rPr>
              <m:sty m:val="p"/>
            </m:rPr>
            <w:rPr>
              <w:rFonts w:ascii="Times New Roman" w:hAnsi="Times New Roman" w:cs="Times New Roman"/>
              <w:color w:val="auto"/>
              <w:sz w:val="24"/>
              <w:szCs w:val="24"/>
            </w:rPr>
            <m:t>∙</m:t>
          </m:r>
          <m:sSub>
            <m:sSubPr>
              <m:ctrlPr>
                <w:rPr>
                  <w:rFonts w:ascii="Cambria Math" w:hAnsi="Times New Roman" w:eastAsia="宋体" w:cs="Times New Roman"/>
                  <w:color w:val="auto"/>
                  <w:sz w:val="24"/>
                  <w:szCs w:val="24"/>
                </w:rPr>
              </m:ctrlPr>
            </m:sSubPr>
            <m:e>
              <m:r>
                <w:rPr>
                  <w:rFonts w:ascii="Cambria Math" w:hAnsi="Cambria Math" w:cs="Times New Roman"/>
                  <w:color w:val="auto"/>
                  <w:sz w:val="24"/>
                  <w:szCs w:val="24"/>
                </w:rPr>
                <m:t>u</m:t>
              </m:r>
              <m:ctrlPr>
                <w:rPr>
                  <w:rFonts w:ascii="Cambria Math" w:hAnsi="Times New Roman" w:eastAsia="宋体" w:cs="Times New Roman"/>
                  <w:color w:val="auto"/>
                  <w:sz w:val="24"/>
                  <w:szCs w:val="24"/>
                </w:rPr>
              </m:ctrlPr>
            </m:e>
            <m:sub>
              <m:r>
                <m:rPr>
                  <m:sty m:val="p"/>
                </m:rPr>
                <w:rPr>
                  <w:rFonts w:ascii="Cambria Math" w:hAnsi="Times New Roman" w:cs="Times New Roman"/>
                  <w:color w:val="auto"/>
                  <w:sz w:val="24"/>
                  <w:szCs w:val="24"/>
                </w:rPr>
                <m:t>c</m:t>
              </m:r>
              <m:ctrlPr>
                <w:rPr>
                  <w:rFonts w:ascii="Cambria Math" w:hAnsi="Times New Roman" w:eastAsia="宋体" w:cs="Times New Roman"/>
                  <w:color w:val="auto"/>
                  <w:sz w:val="24"/>
                  <w:szCs w:val="24"/>
                </w:rPr>
              </m:ctrlPr>
            </m:sub>
          </m:sSub>
        </m:oMath>
      </m:oMathPara>
    </w:p>
    <w:p>
      <w:pPr>
        <w:ind w:firstLine="480" w:firstLineChars="200"/>
        <w:jc w:val="left"/>
        <w:rPr>
          <w:rFonts w:ascii="Cambria Math" w:hAnsi="Times New Roman" w:eastAsia="宋体" w:cs="Times New Roman"/>
          <w:i w:val="0"/>
          <w:color w:val="auto"/>
          <w:sz w:val="24"/>
          <w:szCs w:val="24"/>
        </w:rPr>
      </w:pPr>
      <w:r>
        <w:rPr>
          <w:rFonts w:ascii="Times New Roman" w:cs="Times New Roman"/>
          <w:color w:val="auto"/>
          <w:sz w:val="24"/>
          <w:szCs w:val="24"/>
        </w:rPr>
        <w:t>扩展不确定度</w:t>
      </w:r>
      <w:r>
        <w:rPr>
          <w:rFonts w:hint="eastAsia" w:ascii="Times New Roman" w:cs="Times New Roman"/>
          <w:color w:val="auto"/>
          <w:sz w:val="24"/>
          <w:szCs w:val="24"/>
          <w:lang w:eastAsia="zh-CN"/>
        </w:rPr>
        <w:t>计算结果见表</w:t>
      </w:r>
      <w:r>
        <w:rPr>
          <w:rFonts w:hint="eastAsia" w:ascii="Times New Roman" w:cs="Times New Roman"/>
          <w:color w:val="auto"/>
          <w:sz w:val="24"/>
          <w:szCs w:val="24"/>
          <w:lang w:val="en-US" w:eastAsia="zh-CN"/>
        </w:rPr>
        <w:t>A.3。</w:t>
      </w:r>
    </w:p>
    <w:p>
      <w:pPr>
        <w:jc w:val="center"/>
        <w:rPr>
          <w:rFonts w:ascii="Times New Roman" w:hAnsi="Times New Roman" w:cs="Times New Roman"/>
          <w:color w:val="auto"/>
          <w:sz w:val="24"/>
          <w:szCs w:val="24"/>
        </w:rPr>
      </w:pPr>
      <w:r>
        <w:rPr>
          <w:rFonts w:ascii="Times New Roman" w:hAnsi="Times New Roman" w:eastAsia="黑体" w:cs="Times New Roman"/>
          <w:color w:val="auto"/>
          <w:szCs w:val="21"/>
        </w:rPr>
        <w:t>表A.</w:t>
      </w:r>
      <w:r>
        <w:rPr>
          <w:rFonts w:hint="eastAsia" w:ascii="Times New Roman" w:hAnsi="Times New Roman" w:eastAsia="黑体" w:cs="Times New Roman"/>
          <w:color w:val="auto"/>
          <w:szCs w:val="21"/>
        </w:rPr>
        <w:t xml:space="preserve">3 </w:t>
      </w:r>
      <w:r>
        <w:rPr>
          <w:rFonts w:hint="eastAsia" w:ascii="黑体" w:eastAsia="黑体" w:cs="Times New Roman"/>
          <w:color w:val="auto"/>
          <w:szCs w:val="21"/>
        </w:rPr>
        <w:t>扩展不确定度</w:t>
      </w:r>
      <w:r>
        <w:rPr>
          <w:rFonts w:hint="eastAsia" w:ascii="黑体" w:hAnsi="Times New Roman" w:eastAsia="黑体" w:cs="Times New Roman"/>
          <w:color w:val="auto"/>
          <w:szCs w:val="21"/>
        </w:rPr>
        <w:t>计</w:t>
      </w:r>
      <w:r>
        <w:rPr>
          <w:rFonts w:ascii="Times New Roman" w:hAnsi="Times New Roman" w:eastAsia="黑体" w:cs="Times New Roman"/>
          <w:color w:val="auto"/>
          <w:szCs w:val="21"/>
        </w:rPr>
        <w:t>算</w:t>
      </w:r>
      <w:r>
        <w:rPr>
          <w:rFonts w:hint="eastAsia" w:ascii="Times New Roman" w:hAnsi="Times New Roman" w:eastAsia="黑体" w:cs="Times New Roman"/>
          <w:color w:val="auto"/>
          <w:szCs w:val="21"/>
        </w:rPr>
        <w:t>结果</w:t>
      </w:r>
    </w:p>
    <w:tbl>
      <w:tblPr>
        <w:tblStyle w:val="29"/>
        <w:tblW w:w="7920" w:type="dxa"/>
        <w:jc w:val="center"/>
        <w:tblInd w:w="-9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3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cs="Times New Roman"/>
                <w:color w:val="auto"/>
                <w:szCs w:val="21"/>
              </w:rPr>
              <w:t>标准光纤连接器光纤高度值</w:t>
            </w:r>
            <w:r>
              <w:rPr>
                <w:rFonts w:ascii="Times New Roman" w:hAnsi="Times New Roman" w:cs="Times New Roman"/>
                <w:i/>
                <w:iCs/>
                <w:color w:val="auto"/>
                <w:kern w:val="0"/>
                <w:szCs w:val="21"/>
              </w:rPr>
              <w:t>H</w:t>
            </w:r>
            <w:r>
              <w:rPr>
                <w:rFonts w:ascii="Times New Roman" w:hAnsi="Times New Roman" w:cs="Times New Roman"/>
                <w:color w:val="auto"/>
                <w:szCs w:val="21"/>
              </w:rPr>
              <w:t>/nm</w:t>
            </w:r>
          </w:p>
        </w:tc>
        <w:tc>
          <w:tcPr>
            <w:tcW w:w="3833" w:type="dxa"/>
          </w:tcPr>
          <w:p>
            <w:pPr>
              <w:jc w:val="center"/>
              <w:rPr>
                <w:rFonts w:ascii="Times New Roman" w:cs="Times New Roman"/>
                <w:color w:val="auto"/>
                <w:szCs w:val="21"/>
              </w:rPr>
            </w:pPr>
            <w:r>
              <w:rPr>
                <w:rFonts w:ascii="Times New Roman" w:cs="Times New Roman"/>
                <w:color w:val="auto"/>
                <w:szCs w:val="21"/>
              </w:rPr>
              <w:t>光纤高度测量示值误差测量结果</w:t>
            </w:r>
          </w:p>
          <w:p>
            <w:pPr>
              <w:jc w:val="center"/>
              <w:rPr>
                <w:rFonts w:ascii="Times New Roman" w:hAnsi="Times New Roman" w:cs="Times New Roman"/>
                <w:color w:val="auto"/>
                <w:szCs w:val="21"/>
              </w:rPr>
            </w:pPr>
            <w:r>
              <w:rPr>
                <w:rFonts w:ascii="Times New Roman" w:cs="Times New Roman"/>
                <w:color w:val="auto"/>
                <w:szCs w:val="21"/>
              </w:rPr>
              <w:t>扩展不确定度</w:t>
            </w:r>
            <w:r>
              <w:rPr>
                <w:rFonts w:ascii="Times New Roman" w:hAnsi="Times New Roman" w:cs="Times New Roman"/>
                <w:i/>
                <w:iCs/>
                <w:color w:val="auto"/>
                <w:szCs w:val="21"/>
              </w:rPr>
              <w:t>U</w:t>
            </w:r>
            <w:r>
              <w:rPr>
                <w:rFonts w:ascii="Times New Roman" w:hAnsi="Times New Roman" w:cs="Times New Roman"/>
                <w:iCs/>
                <w:color w:val="auto"/>
                <w:szCs w:val="21"/>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1241</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i/>
                <w:iCs/>
                <w:color w:val="auto"/>
                <w:kern w:val="0"/>
                <w:szCs w:val="21"/>
              </w:rPr>
            </w:pPr>
            <w:r>
              <w:rPr>
                <w:rFonts w:ascii="Times New Roman" w:hAnsi="Times New Roman" w:cs="Times New Roman"/>
                <w:color w:val="auto"/>
                <w:szCs w:val="21"/>
              </w:rPr>
              <w:t>1457</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4087" w:type="dxa"/>
            <w:vAlign w:val="center"/>
          </w:tcPr>
          <w:p>
            <w:pPr>
              <w:jc w:val="center"/>
              <w:rPr>
                <w:rFonts w:ascii="Times New Roman" w:hAnsi="Times New Roman" w:cs="Times New Roman"/>
                <w:i/>
                <w:iCs/>
                <w:color w:val="auto"/>
                <w:kern w:val="0"/>
                <w:szCs w:val="21"/>
              </w:rPr>
            </w:pPr>
            <w:r>
              <w:rPr>
                <w:rFonts w:ascii="Times New Roman" w:hAnsi="Times New Roman" w:cs="Times New Roman"/>
                <w:color w:val="auto"/>
                <w:szCs w:val="21"/>
              </w:rPr>
              <w:t>1684</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2002</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2414</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40</w:t>
            </w:r>
          </w:p>
        </w:tc>
      </w:tr>
    </w:tbl>
    <w:p>
      <w:pPr>
        <w:tabs>
          <w:tab w:val="left" w:pos="900"/>
        </w:tabs>
        <w:spacing w:line="360" w:lineRule="auto"/>
        <w:jc w:val="center"/>
        <w:rPr>
          <w:rFonts w:cs="宋体"/>
          <w:color w:val="auto"/>
          <w:sz w:val="28"/>
          <w:szCs w:val="28"/>
        </w:rPr>
      </w:pPr>
    </w:p>
    <w:p>
      <w:pPr>
        <w:widowControl/>
        <w:jc w:val="left"/>
        <w:rPr>
          <w:color w:val="auto"/>
        </w:rPr>
      </w:pPr>
      <w:r>
        <w:rPr>
          <w:color w:val="auto"/>
        </w:rPr>
        <w:br w:type="page"/>
      </w:r>
    </w:p>
    <w:p>
      <w:pPr>
        <w:jc w:val="center"/>
        <w:rPr>
          <w:rFonts w:ascii="Times New Roman" w:hAnsi="Times New Roman" w:eastAsia="宋体" w:cs="Times New Roman"/>
          <w:b/>
          <w:bCs/>
          <w:sz w:val="30"/>
          <w:szCs w:val="30"/>
        </w:rPr>
      </w:pPr>
      <w:r>
        <w:rPr>
          <w:rFonts w:hint="eastAsia" w:ascii="Times New Roman" w:hAnsi="Times New Roman" w:eastAsia="黑体" w:cs="Times New Roman"/>
          <w:sz w:val="28"/>
          <w:szCs w:val="28"/>
        </w:rPr>
        <w:t>纤</w:t>
      </w:r>
      <w:r>
        <w:rPr>
          <w:rFonts w:hint="eastAsia" w:ascii="Times New Roman" w:hAnsi="Times New Roman" w:eastAsia="黑体" w:cs="Times New Roman"/>
          <w:sz w:val="28"/>
          <w:szCs w:val="28"/>
          <w:lang w:eastAsia="zh-CN"/>
        </w:rPr>
        <w:t>芯下陷</w:t>
      </w:r>
      <w:r>
        <w:rPr>
          <w:rFonts w:hint="eastAsia" w:ascii="Times New Roman" w:hAnsi="Times New Roman" w:eastAsia="黑体" w:cs="Times New Roman"/>
          <w:sz w:val="28"/>
          <w:szCs w:val="28"/>
        </w:rPr>
        <w:t>测量示值误差测量结果不确定度评定示例</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多芯光纤</w:t>
      </w:r>
      <w:r>
        <w:rPr>
          <w:rFonts w:ascii="Times New Roman" w:cs="Times New Roman"/>
          <w:sz w:val="24"/>
          <w:szCs w:val="24"/>
        </w:rPr>
        <w:t>干涉仪的</w:t>
      </w:r>
      <w:r>
        <w:rPr>
          <w:rFonts w:hint="eastAsia" w:ascii="Times New Roman" w:cs="Times New Roman"/>
          <w:sz w:val="24"/>
          <w:szCs w:val="24"/>
          <w:lang w:eastAsia="zh-CN"/>
        </w:rPr>
        <w:t>光纤下陷</w:t>
      </w:r>
      <w:r>
        <w:rPr>
          <w:rFonts w:ascii="Times New Roman" w:cs="Times New Roman"/>
          <w:sz w:val="24"/>
          <w:szCs w:val="24"/>
        </w:rPr>
        <w:t>测量示值误差是用一组标准光纤连接器进行校准得到的。测量前，根据实际测量应用范围和条件的不同，设定好相关的测量程序和条件，并调整好光路。本次评定以显示装置的</w:t>
      </w:r>
      <w:r>
        <w:rPr>
          <w:rFonts w:hint="eastAsia" w:ascii="Times New Roman" w:cs="Times New Roman"/>
          <w:sz w:val="24"/>
          <w:szCs w:val="24"/>
          <w:lang w:eastAsia="zh-CN"/>
        </w:rPr>
        <w:t>纤芯下陷</w:t>
      </w:r>
      <w:r>
        <w:rPr>
          <w:rFonts w:ascii="Times New Roman" w:cs="Times New Roman"/>
          <w:sz w:val="24"/>
          <w:szCs w:val="24"/>
        </w:rPr>
        <w:t>分辨力为</w:t>
      </w:r>
      <w:r>
        <w:rPr>
          <w:rFonts w:ascii="Times New Roman" w:hAnsi="Times New Roman" w:cs="Times New Roman"/>
          <w:sz w:val="24"/>
          <w:szCs w:val="24"/>
        </w:rPr>
        <w:t>1</w:t>
      </w:r>
      <w:r>
        <w:rPr>
          <w:rFonts w:hint="eastAsia" w:ascii="Times New Roman" w:hAnsi="Times New Roman" w:cs="Times New Roman"/>
          <w:sz w:val="24"/>
          <w:szCs w:val="24"/>
          <w:lang w:val="en-US" w:eastAsia="zh-CN"/>
        </w:rPr>
        <w:t>n</w:t>
      </w:r>
      <w:r>
        <w:rPr>
          <w:rFonts w:ascii="Times New Roman" w:hAnsi="Times New Roman" w:cs="Times New Roman"/>
          <w:sz w:val="24"/>
          <w:szCs w:val="24"/>
        </w:rPr>
        <w:t>m</w:t>
      </w:r>
      <w:r>
        <w:rPr>
          <w:rFonts w:ascii="Times New Roman" w:cs="Times New Roman"/>
          <w:sz w:val="24"/>
          <w:szCs w:val="24"/>
        </w:rPr>
        <w:t>的光纤端面干涉仪为例。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B.2  测量模型</w:t>
      </w:r>
    </w:p>
    <w:p>
      <w:pPr>
        <w:spacing w:line="360" w:lineRule="auto"/>
        <w:ind w:firstLine="720" w:firstLineChars="300"/>
        <w:jc w:val="center"/>
        <w:rPr>
          <w:rFonts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w:t>
      </w:r>
      <w:r>
        <w:rPr>
          <w:rFonts w:hint="eastAsia" w:ascii="Times New Roman" w:hAnsi="Times New Roman" w:cs="Times New Roman" w:eastAsiaTheme="minorEastAsia"/>
          <w:kern w:val="0"/>
          <w:position w:val="-12"/>
          <w:sz w:val="24"/>
          <w:szCs w:val="24"/>
          <w:lang w:eastAsia="zh-CN"/>
        </w:rPr>
        <w:object>
          <v:shape id="_x0000_i1056" o:spt="75" type="#_x0000_t75" style="height:20pt;width:80pt;" o:ole="t" filled="f" o:preferrelative="t" stroked="f" coordsize="21600,21600">
            <v:path/>
            <v:fill on="f" focussize="0,0"/>
            <v:stroke on="f"/>
            <v:imagedata r:id="rId32" o:title=""/>
            <o:lock v:ext="edit" aspectratio="t"/>
            <w10:wrap type="none"/>
            <w10:anchorlock/>
          </v:shape>
          <o:OLEObject Type="Embed" ProgID="Equation.KSEE3" ShapeID="_x0000_i1056" DrawAspect="Content" ObjectID="_1468075736" r:id="rId31">
            <o:LockedField>false</o:LockedField>
          </o:OLEObject>
        </w:object>
      </w:r>
      <w:r>
        <w:rPr>
          <w:rFonts w:ascii="Times New Roman" w:hAnsi="Times New Roman" w:cs="Times New Roman"/>
          <w:sz w:val="24"/>
          <w:szCs w:val="24"/>
        </w:rPr>
        <w:t xml:space="preserve">                   (B.1)</w:t>
      </w:r>
    </w:p>
    <w:p>
      <w:pPr>
        <w:pStyle w:val="34"/>
        <w:spacing w:line="360" w:lineRule="auto"/>
        <w:jc w:val="both"/>
      </w:pPr>
      <w:r>
        <w:t xml:space="preserve">式中：   </w:t>
      </w:r>
      <w:r>
        <w:rPr>
          <w:i/>
          <w:iCs/>
        </w:rPr>
        <w:t xml:space="preserve"> </w:t>
      </w:r>
      <m:oMath>
        <m:acc>
          <m:accPr>
            <m:chr m:val="̅"/>
            <m:ctrlPr>
              <w:rPr>
                <w:rFonts w:ascii="Cambria Math" w:hAnsi="Cambria Math"/>
                <w:i/>
                <w:color w:val="auto"/>
                <w:kern w:val="2"/>
              </w:rPr>
            </m:ctrlPr>
          </m:accPr>
          <m:e>
            <m:r>
              <w:rPr>
                <w:rFonts w:ascii="Cambria Math" w:hAnsi="Cambria Math"/>
              </w:rPr>
              <m:t>CD</m:t>
            </m:r>
            <m:ctrlPr>
              <w:rPr>
                <w:rFonts w:ascii="Cambria Math" w:hAnsi="Cambria Math"/>
                <w:i/>
                <w:color w:val="auto"/>
                <w:kern w:val="2"/>
              </w:rPr>
            </m:ctrlPr>
          </m:e>
        </m:acc>
      </m:oMath>
      <w:r>
        <w:t>—</w:t>
      </w:r>
      <w:r>
        <w:rPr>
          <w:rFonts w:hint="eastAsia"/>
          <w:lang w:eastAsia="zh-CN"/>
        </w:rPr>
        <w:t>多芯</w:t>
      </w:r>
      <w:r>
        <w:t>光纤干涉仪</w:t>
      </w:r>
      <w:r>
        <w:rPr>
          <w:rFonts w:hint="eastAsia"/>
          <w:lang w:eastAsia="zh-CN"/>
        </w:rPr>
        <w:t>纤芯下陷</w:t>
      </w:r>
      <w:r>
        <w:t>测量的平均值，</w:t>
      </w:r>
      <w:r>
        <w:rPr>
          <w:rFonts w:hint="eastAsia"/>
          <w:lang w:val="en-US" w:eastAsia="zh-CN"/>
        </w:rPr>
        <w:t>n</w:t>
      </w:r>
      <w:r>
        <w:t>m；</w:t>
      </w:r>
    </w:p>
    <w:p>
      <w:pPr>
        <w:pStyle w:val="34"/>
        <w:spacing w:line="360" w:lineRule="auto"/>
        <w:jc w:val="both"/>
      </w:pPr>
      <w:r>
        <w:t xml:space="preserve">          </w:t>
      </w:r>
      <m:oMath>
        <m:sSub>
          <m:sSubPr>
            <m:ctrlPr>
              <w:rPr>
                <w:rFonts w:ascii="Cambria Math" w:hAnsi="Cambria Math"/>
                <w:color w:val="auto"/>
                <w:kern w:val="2"/>
              </w:rPr>
            </m:ctrlPr>
          </m:sSubPr>
          <m:e>
            <m:r>
              <w:rPr>
                <w:rFonts w:ascii="Cambria Math" w:hAnsi="Cambria Math"/>
              </w:rPr>
              <m:t>CD</m:t>
            </m:r>
            <m:ctrlPr>
              <w:rPr>
                <w:rFonts w:ascii="Cambria Math" w:hAnsi="Cambria Math"/>
                <w:color w:val="auto"/>
                <w:kern w:val="2"/>
              </w:rPr>
            </m:ctrlPr>
          </m:e>
          <m:sub>
            <m:r>
              <m:rPr>
                <m:sty m:val="p"/>
              </m:rPr>
              <w:rPr>
                <w:rFonts w:ascii="Cambria Math" w:hAnsi="Cambria Math"/>
              </w:rPr>
              <m:t>0</m:t>
            </m:r>
            <m:ctrlPr>
              <w:rPr>
                <w:rFonts w:ascii="Cambria Math" w:hAnsi="Cambria Math"/>
                <w:color w:val="auto"/>
                <w:kern w:val="2"/>
              </w:rPr>
            </m:ctrlPr>
          </m:sub>
        </m:sSub>
      </m:oMath>
      <w:r>
        <w:t>—标准</w:t>
      </w:r>
      <w:r>
        <w:rPr>
          <w:rFonts w:hint="eastAsia"/>
          <w:lang w:eastAsia="zh-CN"/>
        </w:rPr>
        <w:t>多芯</w:t>
      </w:r>
      <w:r>
        <w:t>光纤连接器</w:t>
      </w:r>
      <w:r>
        <w:rPr>
          <w:rFonts w:hint="eastAsia" w:cs="宋体"/>
        </w:rPr>
        <w:t>纤芯下陷值</w:t>
      </w:r>
      <w:r>
        <w:t>，</w:t>
      </w:r>
      <w:r>
        <w:rPr>
          <w:rFonts w:hint="eastAsia"/>
          <w:lang w:val="en-US" w:eastAsia="zh-CN"/>
        </w:rPr>
        <w:t>n</w:t>
      </w:r>
      <w:r>
        <w:t>m；</w:t>
      </w:r>
    </w:p>
    <w:p>
      <w:pPr>
        <w:pStyle w:val="34"/>
        <w:spacing w:line="360" w:lineRule="auto"/>
        <w:jc w:val="both"/>
      </w:pPr>
      <w:r>
        <w:t xml:space="preserve">          </w:t>
      </w:r>
      <w:r>
        <w:drawing>
          <wp:inline distT="0" distB="0" distL="114300" distR="114300">
            <wp:extent cx="247650" cy="228600"/>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
                    <pic:cNvPicPr>
                      <a:picLocks noChangeAspect="1"/>
                    </pic:cNvPicPr>
                  </pic:nvPicPr>
                  <pic:blipFill>
                    <a:blip r:embed="rId33"/>
                    <a:stretch>
                      <a:fillRect/>
                    </a:stretch>
                  </pic:blipFill>
                  <pic:spPr>
                    <a:xfrm>
                      <a:off x="0" y="0"/>
                      <a:ext cx="247650" cy="228600"/>
                    </a:xfrm>
                    <a:prstGeom prst="rect">
                      <a:avLst/>
                    </a:prstGeom>
                    <a:noFill/>
                    <a:ln>
                      <a:noFill/>
                    </a:ln>
                  </pic:spPr>
                </pic:pic>
              </a:graphicData>
            </a:graphic>
          </wp:inline>
        </w:drawing>
      </w:r>
      <w:r>
        <w:t>—校准点的</w:t>
      </w:r>
      <w:r>
        <w:rPr>
          <w:rFonts w:hint="eastAsia" w:cs="宋体"/>
        </w:rPr>
        <w:t>纤芯下陷</w:t>
      </w:r>
      <w:r>
        <w:t>测量示值误差，</w:t>
      </w:r>
      <w:r>
        <w:rPr>
          <w:rFonts w:hint="eastAsia"/>
          <w:lang w:val="en-US" w:eastAsia="zh-CN"/>
        </w:rPr>
        <w:t>n</w:t>
      </w:r>
      <w:r>
        <w:t>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jc w:val="center"/>
        <w:rPr>
          <w:rFonts w:hint="eastAsia" w:ascii="Times New Roman" w:hAnsi="Times New Roman" w:cs="Times New Roman" w:eastAsiaTheme="minorEastAsia"/>
          <w:kern w:val="0"/>
          <w:sz w:val="24"/>
          <w:szCs w:val="24"/>
          <w:lang w:eastAsia="zh-CN"/>
        </w:rPr>
      </w:pPr>
      <w:r>
        <w:rPr>
          <w:rFonts w:hint="eastAsia" w:ascii="Times New Roman" w:hAnsi="Times New Roman" w:cs="Times New Roman" w:eastAsiaTheme="minorEastAsia"/>
          <w:kern w:val="0"/>
          <w:position w:val="-30"/>
          <w:sz w:val="24"/>
          <w:szCs w:val="24"/>
          <w:lang w:eastAsia="zh-CN"/>
        </w:rPr>
        <w:object>
          <v:shape id="_x0000_i1057" o:spt="75" type="#_x0000_t75" style="height:34pt;width:150.95pt;" o:ole="t" filled="f" o:preferrelative="t" stroked="f" coordsize="21600,21600">
            <v:path/>
            <v:fill on="f" focussize="0,0"/>
            <v:stroke on="f"/>
            <v:imagedata r:id="rId35" o:title=""/>
            <o:lock v:ext="edit" aspectratio="t"/>
            <w10:wrap type="none"/>
            <w10:anchorlock/>
          </v:shape>
          <o:OLEObject Type="Embed" ProgID="Equation.KSEE3" ShapeID="_x0000_i1057" DrawAspect="Content" ObjectID="_1468075737" r:id="rId34">
            <o:LockedField>false</o:LockedField>
          </o:OLEObject>
        </w:objec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B.3  合成标准不确定度计算公式</w:t>
      </w:r>
    </w:p>
    <w:p>
      <w:pPr>
        <w:spacing w:line="360" w:lineRule="auto"/>
        <w:ind w:firstLine="465"/>
        <w:rPr>
          <w:rFonts w:ascii="Times New Roman" w:cs="Times New Roman"/>
          <w:sz w:val="24"/>
          <w:szCs w:val="24"/>
        </w:rPr>
      </w:pPr>
      <w:r>
        <w:rPr>
          <w:rFonts w:ascii="Times New Roman" w:cs="Times New Roman"/>
          <w:sz w:val="24"/>
          <w:szCs w:val="24"/>
        </w:rPr>
        <w:t>根据测量模型，因输入量间不相关，所以合成标准不确定度</w:t>
      </w:r>
      <w:r>
        <w:rPr>
          <w:rFonts w:hint="default" w:ascii="Times New Roman" w:hAnsi="Times New Roman" w:cs="Times New Roman"/>
          <w:kern w:val="0"/>
          <w:position w:val="-10"/>
          <w:sz w:val="24"/>
          <w:szCs w:val="24"/>
        </w:rPr>
        <w:object>
          <v:shape id="_x0000_i1058" o:spt="75" type="#_x0000_t75" style="height:19.1pt;width:44.15pt;" o:ole="t" filled="f" o:preferrelative="t" stroked="f" coordsize="21600,21600">
            <v:path/>
            <v:fill on="f" focussize="0,0"/>
            <v:stroke on="f"/>
            <v:imagedata r:id="rId37" o:title=""/>
            <o:lock v:ext="edit" aspectratio="t"/>
            <w10:wrap type="none"/>
            <w10:anchorlock/>
          </v:shape>
          <o:OLEObject Type="Embed" ProgID="Equation.KSEE3" ShapeID="_x0000_i1058" DrawAspect="Content" ObjectID="_1468075738" r:id="rId36">
            <o:LockedField>false</o:LockedField>
          </o:OLEObject>
        </w:object>
      </w:r>
      <w:r>
        <w:rPr>
          <w:rFonts w:ascii="Times New Roman" w:cs="Times New Roman"/>
          <w:sz w:val="24"/>
          <w:szCs w:val="24"/>
        </w:rPr>
        <w:t>按公式</w:t>
      </w:r>
      <w:r>
        <w:rPr>
          <w:rFonts w:ascii="Times New Roman" w:hAnsi="Times New Roman" w:cs="Times New Roman"/>
          <w:sz w:val="24"/>
          <w:szCs w:val="24"/>
        </w:rPr>
        <w:t>(B.2)</w:t>
      </w:r>
      <w:r>
        <w:rPr>
          <w:rFonts w:ascii="Times New Roman" w:cs="Times New Roman"/>
          <w:sz w:val="24"/>
          <w:szCs w:val="24"/>
        </w:rPr>
        <w:t>计算：</w:t>
      </w:r>
    </w:p>
    <w:p>
      <w:pPr>
        <w:spacing w:line="360" w:lineRule="auto"/>
        <w:jc w:val="center"/>
        <w:rPr>
          <w:rFonts w:ascii="Times New Roman" w:hAnsi="Times New Roman" w:cs="Times New Roman"/>
          <w:color w:val="FF0000"/>
          <w:sz w:val="24"/>
          <w:szCs w:val="24"/>
        </w:rPr>
      </w:pPr>
      <w:r>
        <w:rPr>
          <w:rFonts w:hint="eastAsia" w:ascii="Cambria Math" w:hAnsi="Times New Roman" w:cs="Times New Roman" w:eastAsiaTheme="minorEastAsia"/>
          <w:i w:val="0"/>
          <w:color w:val="FF0000"/>
          <w:kern w:val="0"/>
          <w:position w:val="-34"/>
          <w:sz w:val="24"/>
          <w:szCs w:val="24"/>
          <w:lang w:eastAsia="zh-CN"/>
        </w:rPr>
        <w:object>
          <v:shape id="_x0000_i1059" o:spt="75" type="#_x0000_t75" style="height:44pt;width:389pt;" o:ole="t" filled="f" o:preferrelative="t" stroked="f" coordsize="21600,21600">
            <v:path/>
            <v:fill on="f" focussize="0,0"/>
            <v:stroke on="f"/>
            <v:imagedata r:id="rId39" o:title=""/>
            <o:lock v:ext="edit" aspectratio="t"/>
            <w10:wrap type="none"/>
            <w10:anchorlock/>
          </v:shape>
          <o:OLEObject Type="Embed" ProgID="Equation.KSEE3" ShapeID="_x0000_i1059" DrawAspect="Content" ObjectID="_1468075739" r:id="rId38">
            <o:LockedField>false</o:LockedField>
          </o:OLEObject>
        </w:objec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(B.2)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 xml:space="preserve">(B.2) </w:t>
      </w:r>
      <w:r>
        <w:rPr>
          <w:rFonts w:ascii="Times New Roman" w:cs="Times New Roman"/>
          <w:sz w:val="24"/>
          <w:szCs w:val="24"/>
        </w:rPr>
        <w:t>，令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m:oMath>
        <m:acc>
          <m:accPr>
            <m:chr m:val="̅"/>
            <m:ctrlPr>
              <w:rPr>
                <w:rFonts w:ascii="Cambria Math" w:hAnsi="Cambria Math"/>
                <w:i/>
                <w:color w:val="auto"/>
                <w:kern w:val="2"/>
              </w:rPr>
            </m:ctrlPr>
          </m:accPr>
          <m:e>
            <m:r>
              <w:rPr>
                <w:rFonts w:ascii="Cambria Math" w:hAnsi="Cambria Math"/>
              </w:rPr>
              <m:t>CD</m:t>
            </m:r>
            <m:ctrlPr>
              <w:rPr>
                <w:rFonts w:ascii="Cambria Math" w:hAnsi="Cambria Math"/>
                <w:i/>
                <w:color w:val="auto"/>
                <w:kern w:val="2"/>
              </w:rPr>
            </m:ctrlPr>
          </m:e>
        </m:acc>
      </m:oMath>
      <w:r>
        <w:rPr>
          <w:rFonts w:ascii="Times New Roman" w:cs="Times New Roman"/>
          <w:kern w:val="0"/>
          <w:sz w:val="24"/>
          <w:szCs w:val="24"/>
        </w:rPr>
        <w:t>、</w:t>
      </w:r>
      <m:oMath>
        <m:sSub>
          <m:sSubPr>
            <m:ctrlPr>
              <w:rPr>
                <w:rFonts w:ascii="Cambria Math" w:hAnsi="Cambria Math"/>
                <w:color w:val="auto"/>
                <w:kern w:val="2"/>
              </w:rPr>
            </m:ctrlPr>
          </m:sSubPr>
          <m:e>
            <m:r>
              <w:rPr>
                <w:rFonts w:ascii="Cambria Math" w:hAnsi="Cambria Math"/>
              </w:rPr>
              <m:t>CD</m:t>
            </m:r>
            <m:ctrlPr>
              <w:rPr>
                <w:rFonts w:ascii="Cambria Math" w:hAnsi="Cambria Math"/>
                <w:color w:val="auto"/>
                <w:kern w:val="2"/>
              </w:rPr>
            </m:ctrlPr>
          </m:e>
          <m:sub>
            <m:r>
              <m:rPr>
                <m:sty m:val="p"/>
              </m:rPr>
              <w:rPr>
                <w:rFonts w:ascii="Cambria Math" w:hAnsi="Cambria Math"/>
              </w:rPr>
              <m:t>0</m:t>
            </m:r>
            <m:ctrlPr>
              <w:rPr>
                <w:rFonts w:ascii="Cambria Math" w:hAnsi="Cambria Math"/>
                <w:color w:val="auto"/>
                <w:kern w:val="2"/>
              </w:rPr>
            </m:ctrlPr>
          </m:sub>
        </m:sSub>
      </m:oMath>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w:r>
        <w:rPr>
          <w:rFonts w:hint="default" w:ascii="Times New Roman" w:hAnsi="Times New Roman" w:cs="Times New Roman"/>
          <w:kern w:val="0"/>
          <w:position w:val="-12"/>
          <w:sz w:val="24"/>
          <w:szCs w:val="24"/>
        </w:rPr>
        <w:object>
          <v:shape id="_x0000_i1060" o:spt="75" type="#_x0000_t75" style="height:20.05pt;width:43.45pt;" o:ole="t" filled="f" o:preferrelative="t" stroked="f" coordsize="21600,21600">
            <v:path/>
            <v:fill on="f" focussize="0,0"/>
            <v:stroke on="f"/>
            <v:imagedata r:id="rId41" o:title=""/>
            <o:lock v:ext="edit" aspectratio="t"/>
            <w10:wrap type="none"/>
            <w10:anchorlock/>
          </v:shape>
          <o:OLEObject Type="Embed" ProgID="Equation.KSEE3" ShapeID="_x0000_i1060" DrawAspect="Content" ObjectID="_1468075740" r:id="rId40">
            <o:LockedField>false</o:LockedField>
          </o:OLEObject>
        </w:object>
      </w:r>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(B.3)</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ascii="Times New Roman" w:hAnsi="Times New Roman" w:cs="Times New Roman"/>
          <w:sz w:val="24"/>
          <w:szCs w:val="24"/>
        </w:rPr>
        <w:t>B.1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黑体" w:hAnsi="Times New Roman" w:eastAsia="黑体" w:cs="Times New Roman"/>
          <w:szCs w:val="21"/>
        </w:rPr>
      </w:pPr>
      <w:r>
        <w:rPr>
          <w:rFonts w:hint="eastAsia" w:ascii="黑体" w:eastAsia="黑体" w:cs="Times New Roman"/>
          <w:szCs w:val="21"/>
        </w:rPr>
        <w:t>表</w:t>
      </w:r>
      <w:r>
        <w:rPr>
          <w:rFonts w:hint="eastAsia" w:ascii="黑体" w:hAnsi="Times New Roman" w:eastAsia="黑体" w:cs="Times New Roman"/>
          <w:szCs w:val="21"/>
        </w:rPr>
        <w:t xml:space="preserve">B.1 </w:t>
      </w:r>
      <w:r>
        <w:rPr>
          <w:rFonts w:hint="eastAsia" w:ascii="黑体" w:eastAsia="黑体" w:cs="Times New Roman"/>
          <w:szCs w:val="21"/>
        </w:rPr>
        <w:t>标准不确定度一览表</w:t>
      </w:r>
    </w:p>
    <w:tbl>
      <w:tblPr>
        <w:tblStyle w:val="29"/>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center"/>
              <w:rPr>
                <w:sz w:val="21"/>
                <w:szCs w:val="21"/>
              </w:rPr>
            </w:pPr>
            <w:r>
              <w:rPr>
                <w:sz w:val="21"/>
                <w:szCs w:val="21"/>
              </w:rPr>
              <w:t>符号</w:t>
            </w:r>
          </w:p>
        </w:tc>
        <w:tc>
          <w:tcPr>
            <w:tcW w:w="4783" w:type="dxa"/>
          </w:tcPr>
          <w:p>
            <w:pPr>
              <w:pStyle w:val="34"/>
              <w:spacing w:line="360" w:lineRule="auto"/>
              <w:jc w:val="center"/>
              <w:rPr>
                <w:sz w:val="21"/>
                <w:szCs w:val="21"/>
              </w:rPr>
            </w:pPr>
            <w:r>
              <w:rPr>
                <w:sz w:val="21"/>
                <w:szCs w:val="21"/>
              </w:rPr>
              <w:t>不确定度来源</w:t>
            </w:r>
          </w:p>
        </w:tc>
        <w:tc>
          <w:tcPr>
            <w:tcW w:w="1504" w:type="dxa"/>
          </w:tcPr>
          <w:p>
            <w:pPr>
              <w:pStyle w:val="34"/>
              <w:spacing w:line="360" w:lineRule="auto"/>
              <w:jc w:val="center"/>
              <w:rPr>
                <w:sz w:val="21"/>
                <w:szCs w:val="21"/>
              </w:rPr>
            </w:pPr>
            <w:r>
              <w:rPr>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pStyle w:val="34"/>
              <w:spacing w:line="360" w:lineRule="auto"/>
              <w:jc w:val="center"/>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m:oMathPara>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11</m:t>
                    </m:r>
                    <m:ctrlPr>
                      <w:rPr>
                        <w:rFonts w:ascii="Cambria Math" w:hAnsi="Cambria Math"/>
                        <w:sz w:val="21"/>
                        <w:szCs w:val="21"/>
                      </w:rPr>
                    </m:ctrlPr>
                  </m:sub>
                </m:sSub>
              </m:oMath>
            </m:oMathPara>
          </w:p>
        </w:tc>
        <w:tc>
          <w:tcPr>
            <w:tcW w:w="4783" w:type="dxa"/>
          </w:tcPr>
          <w:p>
            <w:pPr>
              <w:pStyle w:val="34"/>
              <w:spacing w:line="360" w:lineRule="auto"/>
              <w:rPr>
                <w:sz w:val="21"/>
                <w:szCs w:val="21"/>
              </w:rPr>
            </w:pPr>
            <w:r>
              <w:rPr>
                <w:rFonts w:hint="eastAsia"/>
                <w:sz w:val="21"/>
                <w:szCs w:val="21"/>
                <w:lang w:eastAsia="zh-CN"/>
              </w:rPr>
              <w:t>多芯</w:t>
            </w:r>
            <w:r>
              <w:rPr>
                <w:sz w:val="21"/>
                <w:szCs w:val="21"/>
              </w:rPr>
              <w:t>光纤干涉仪重复性</w:t>
            </w:r>
          </w:p>
        </w:tc>
        <w:tc>
          <w:tcPr>
            <w:tcW w:w="1504" w:type="dxa"/>
          </w:tcPr>
          <w:p>
            <w:pPr>
              <w:pStyle w:val="34"/>
              <w:spacing w:line="360" w:lineRule="auto"/>
              <w:jc w:val="center"/>
              <w:rPr>
                <w:b/>
                <w:bCs/>
                <w:kern w:val="2"/>
                <w:sz w:val="21"/>
                <w:szCs w:val="21"/>
              </w:rPr>
            </w:pPr>
            <w:r>
              <w:rPr>
                <w:sz w:val="21"/>
                <w:szCs w:val="21"/>
              </w:rPr>
              <w:t>A</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pStyle w:val="34"/>
              <w:spacing w:line="360" w:lineRule="auto"/>
              <w:jc w:val="both"/>
              <w:rPr>
                <w:sz w:val="21"/>
                <w:szCs w:val="21"/>
              </w:rPr>
            </w:pPr>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12</m:t>
                    </m:r>
                    <m:ctrlPr>
                      <w:rPr>
                        <w:rFonts w:ascii="Cambria Math" w:hAnsi="Cambria Math"/>
                        <w:sz w:val="21"/>
                        <w:szCs w:val="21"/>
                      </w:rPr>
                    </m:ctrlPr>
                  </m:sub>
                </m:sSub>
              </m:oMath>
            </m:oMathPara>
          </w:p>
        </w:tc>
        <w:tc>
          <w:tcPr>
            <w:tcW w:w="4783" w:type="dxa"/>
          </w:tcPr>
          <w:p>
            <w:pPr>
              <w:pStyle w:val="34"/>
              <w:spacing w:line="360" w:lineRule="auto"/>
              <w:jc w:val="both"/>
              <w:rPr>
                <w:sz w:val="21"/>
                <w:szCs w:val="21"/>
              </w:rPr>
            </w:pPr>
            <w:r>
              <w:rPr>
                <w:rFonts w:hint="eastAsia"/>
                <w:sz w:val="21"/>
                <w:szCs w:val="21"/>
                <w:lang w:eastAsia="zh-CN"/>
              </w:rPr>
              <w:t>多芯</w:t>
            </w:r>
            <w:r>
              <w:rPr>
                <w:sz w:val="21"/>
                <w:szCs w:val="21"/>
              </w:rPr>
              <w:t>光纤干涉仪显示装置的分辨力</w:t>
            </w:r>
          </w:p>
        </w:tc>
        <w:tc>
          <w:tcPr>
            <w:tcW w:w="1504" w:type="dxa"/>
          </w:tcPr>
          <w:p>
            <w:pPr>
              <w:pStyle w:val="34"/>
              <w:spacing w:line="360" w:lineRule="auto"/>
              <w:jc w:val="center"/>
              <w:rPr>
                <w:b/>
                <w:bCs/>
                <w:kern w:val="2"/>
                <w:sz w:val="21"/>
                <w:szCs w:val="21"/>
              </w:rPr>
            </w:pPr>
            <w:r>
              <w:rPr>
                <w:sz w:val="21"/>
                <w:szCs w:val="21"/>
              </w:rPr>
              <w:t>B</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2</m:t>
                    </m:r>
                    <m:ctrlPr>
                      <w:rPr>
                        <w:rFonts w:ascii="Cambria Math" w:hAnsi="Cambria Math"/>
                        <w:sz w:val="21"/>
                        <w:szCs w:val="21"/>
                      </w:rPr>
                    </m:ctrlPr>
                  </m:sub>
                </m:sSub>
              </m:oMath>
            </m:oMathPara>
          </w:p>
        </w:tc>
        <w:tc>
          <w:tcPr>
            <w:tcW w:w="4783" w:type="dxa"/>
            <w:vAlign w:val="center"/>
          </w:tcPr>
          <w:p>
            <w:pPr>
              <w:pStyle w:val="34"/>
              <w:spacing w:line="360" w:lineRule="auto"/>
              <w:jc w:val="both"/>
              <w:rPr>
                <w:sz w:val="21"/>
                <w:szCs w:val="21"/>
              </w:rPr>
            </w:pPr>
            <w:r>
              <w:rPr>
                <w:sz w:val="21"/>
                <w:szCs w:val="21"/>
              </w:rPr>
              <w:t>标准</w:t>
            </w:r>
            <w:r>
              <w:rPr>
                <w:rFonts w:hint="eastAsia"/>
                <w:sz w:val="21"/>
                <w:szCs w:val="21"/>
                <w:lang w:eastAsia="zh-CN"/>
              </w:rPr>
              <w:t>多芯</w:t>
            </w:r>
            <w:r>
              <w:rPr>
                <w:sz w:val="21"/>
                <w:szCs w:val="21"/>
              </w:rPr>
              <w:t>光纤连接器引入的不确度分量</w:t>
            </w:r>
          </w:p>
        </w:tc>
        <w:tc>
          <w:tcPr>
            <w:tcW w:w="1504" w:type="dxa"/>
            <w:vAlign w:val="center"/>
          </w:tcPr>
          <w:p>
            <w:pPr>
              <w:pStyle w:val="34"/>
              <w:spacing w:line="360" w:lineRule="auto"/>
              <w:jc w:val="center"/>
              <w:rPr>
                <w:b/>
                <w:bCs/>
                <w:kern w:val="2"/>
                <w:sz w:val="21"/>
                <w:szCs w:val="21"/>
              </w:rPr>
            </w:pPr>
            <w:r>
              <w:rPr>
                <w:sz w:val="21"/>
                <w:szCs w:val="21"/>
              </w:rPr>
              <w:t>B</w:t>
            </w:r>
            <w:r>
              <w:rPr>
                <w:rFonts w:hint="eastAsia"/>
                <w:sz w:val="21"/>
                <w:szCs w:val="21"/>
              </w:rPr>
              <w:t>类</w:t>
            </w:r>
          </w:p>
        </w:tc>
      </w:tr>
    </w:tbl>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B.5  标准不确定度分量</w:t>
      </w:r>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.5.1  </w:t>
      </w:r>
      <w:r>
        <w:rPr>
          <w:rFonts w:ascii="Times New Roman" w:cs="Times New Roman"/>
          <w:sz w:val="24"/>
          <w:szCs w:val="24"/>
        </w:rPr>
        <w:t>仪器示值引起的不确定度分量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m:t>
            </m:r>
            <m:ctrlPr>
              <w:rPr>
                <w:rFonts w:ascii="Cambria Math" w:hAnsi="Times New Roman" w:cs="Times New Roman"/>
                <w:color w:val="000000"/>
                <w:kern w:val="0"/>
                <w:sz w:val="24"/>
                <w:szCs w:val="24"/>
              </w:rPr>
            </m:ctrlPr>
          </m:sub>
        </m:sSub>
      </m:oMath>
    </w:p>
    <w:p>
      <w:pPr>
        <w:pStyle w:val="34"/>
        <w:spacing w:line="360" w:lineRule="auto"/>
        <w:jc w:val="both"/>
      </w:pPr>
      <w:r>
        <w:t>B</w:t>
      </w:r>
      <w:r>
        <w:rPr>
          <w:rFonts w:eastAsiaTheme="minorEastAsia"/>
          <w:color w:val="auto"/>
          <w:kern w:val="2"/>
        </w:rPr>
        <w:t>.5.1.1</w:t>
      </w:r>
      <w:r>
        <w:t xml:space="preserve">  示值重复性引入的不确定度分量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m:rPr>
                <m:sty m:val="p"/>
              </m:rPr>
              <w:rPr>
                <w:rFonts w:ascii="Cambria Math"/>
              </w:rPr>
              <m:t>11</m:t>
            </m:r>
            <m:ctrlPr>
              <w:rPr>
                <w:rFonts w:ascii="Cambria Math" w:hAnsi="Cambria Math"/>
              </w:rPr>
            </m:ctrlPr>
          </m:sub>
        </m:sSub>
      </m:oMath>
    </w:p>
    <w:p>
      <w:pPr>
        <w:pStyle w:val="34"/>
        <w:spacing w:line="360" w:lineRule="auto"/>
        <w:ind w:firstLine="480"/>
      </w:pPr>
      <w:r>
        <w:rPr>
          <w:rFonts w:hint="eastAsia"/>
          <w:lang w:eastAsia="zh-CN"/>
        </w:rPr>
        <w:t>多芯光纤</w:t>
      </w:r>
      <w:r>
        <w:t>干涉仪的</w:t>
      </w:r>
      <w:r>
        <w:rPr>
          <w:rFonts w:hint="eastAsia"/>
          <w:lang w:eastAsia="zh-CN"/>
        </w:rPr>
        <w:t>光纤下陷测量</w:t>
      </w:r>
      <w:r>
        <w:t>重复性引入的不确定度分量可以通过10次重复连续测量得到数据</w:t>
      </w:r>
      <w:r>
        <w:rPr>
          <w:rFonts w:hint="eastAsia"/>
          <w:lang w:eastAsia="zh-CN"/>
        </w:rPr>
        <w:t>，测量结果见表</w:t>
      </w:r>
      <w:r>
        <w:rPr>
          <w:rFonts w:hint="eastAsia"/>
          <w:lang w:val="en-US" w:eastAsia="zh-CN"/>
        </w:rPr>
        <w:t>B.2，计算单次实验标准偏差为：</w:t>
      </w:r>
    </w:p>
    <w:p>
      <w:pPr>
        <w:wordWrap/>
        <w:spacing w:line="360" w:lineRule="auto"/>
        <w:ind w:firstLine="480" w:firstLineChars="200"/>
        <w:jc w:val="center"/>
        <w:rPr>
          <w:rFonts w:hint="eastAsia" w:ascii="Cambria Math" w:hAnsi="Cambria Math" w:cs="宋体" w:eastAsiaTheme="minorEastAsia"/>
          <w:i w:val="0"/>
          <w:color w:val="FF0000"/>
          <w:sz w:val="24"/>
          <w:szCs w:val="24"/>
          <w:lang w:eastAsia="zh-CN"/>
        </w:rPr>
      </w:pPr>
      <w:r>
        <w:rPr>
          <w:rFonts w:hint="eastAsia" w:ascii="Cambria Math" w:hAnsi="Cambria Math" w:cs="宋体" w:eastAsiaTheme="minorEastAsia"/>
          <w:i w:val="0"/>
          <w:color w:val="FF0000"/>
          <w:position w:val="-26"/>
          <w:sz w:val="24"/>
          <w:szCs w:val="24"/>
          <w:lang w:eastAsia="zh-CN"/>
        </w:rPr>
        <w:object>
          <v:shape id="_x0000_i1061" o:spt="75" type="#_x0000_t75" style="height:52pt;width:117pt;" o:ole="t" filled="f" o:preferrelative="t" stroked="f" coordsize="21600,21600">
            <v:path/>
            <v:fill on="f" focussize="0,0"/>
            <v:stroke on="f"/>
            <v:imagedata r:id="rId43" o:title=""/>
            <o:lock v:ext="edit" aspectratio="t"/>
            <w10:wrap type="none"/>
            <w10:anchorlock/>
          </v:shape>
          <o:OLEObject Type="Embed" ProgID="Equation.KSEE3" ShapeID="_x0000_i1061" DrawAspect="Content" ObjectID="_1468075741" r:id="rId42">
            <o:LockedField>false</o:LockedField>
          </o:OLEObject>
        </w:object>
      </w:r>
    </w:p>
    <w:p>
      <w:pPr>
        <w:pStyle w:val="34"/>
        <w:spacing w:line="360" w:lineRule="auto"/>
        <w:ind w:firstLine="480"/>
        <w:rPr>
          <w:rFonts w:ascii="Cambria Math" w:hAnsi="Cambria Math"/>
          <w:i w:val="0"/>
          <w:color w:val="000000"/>
          <w:kern w:val="0"/>
          <w:sz w:val="24"/>
          <w:szCs w:val="24"/>
        </w:rPr>
      </w:pPr>
      <w:r>
        <w:t>实际测量时采用6次重复测量结果的平均值，则</w:t>
      </w:r>
      <w:r>
        <w:rPr>
          <w:rFonts w:hint="eastAsia"/>
          <w:lang w:eastAsia="zh-CN"/>
        </w:rPr>
        <w:t>：</w:t>
      </w:r>
    </w:p>
    <w:p>
      <w:pPr>
        <w:pStyle w:val="34"/>
        <w:spacing w:line="360" w:lineRule="auto"/>
        <w:ind w:firstLine="480"/>
        <w:jc w:val="center"/>
        <w:rPr>
          <w:rFonts w:hint="eastAsia" w:ascii="Cambria Math" w:hAnsi="Cambria Math" w:eastAsia="宋体"/>
          <w:i w:val="0"/>
          <w:color w:val="000000"/>
          <w:kern w:val="0"/>
          <w:sz w:val="24"/>
          <w:szCs w:val="24"/>
          <w:lang w:eastAsia="zh-CN"/>
        </w:rPr>
      </w:pPr>
      <w:r>
        <w:rPr>
          <w:rFonts w:hint="eastAsia" w:ascii="Cambria Math" w:hAnsi="Cambria Math" w:eastAsia="宋体"/>
          <w:i w:val="0"/>
          <w:color w:val="000000"/>
          <w:kern w:val="0"/>
          <w:position w:val="-28"/>
          <w:sz w:val="24"/>
          <w:szCs w:val="24"/>
          <w:lang w:eastAsia="zh-CN"/>
        </w:rPr>
        <w:object>
          <v:shape id="_x0000_i1062" o:spt="75" type="#_x0000_t75" style="height:33pt;width:47pt;" o:ole="t" filled="f" o:preferrelative="t" stroked="f" coordsize="21600,21600">
            <v:path/>
            <v:fill on="f" focussize="0,0"/>
            <v:stroke on="f"/>
            <v:imagedata r:id="rId45" o:title=""/>
            <o:lock v:ext="edit" aspectratio="t"/>
            <w10:wrap type="none"/>
            <w10:anchorlock/>
          </v:shape>
          <o:OLEObject Type="Embed" ProgID="Equation.KSEE3" ShapeID="_x0000_i1062" DrawAspect="Content" ObjectID="_1468075742" r:id="rId44">
            <o:LockedField>false</o:LockedField>
          </o:OLEObject>
        </w:object>
      </w:r>
    </w:p>
    <w:p>
      <w:pPr>
        <w:jc w:val="center"/>
        <w:rPr>
          <w:rFonts w:ascii="Times New Roman" w:hAnsi="Times New Roman" w:eastAsia="黑体" w:cs="Times New Roman"/>
          <w:szCs w:val="21"/>
        </w:rPr>
      </w:pPr>
      <w:r>
        <w:rPr>
          <w:rFonts w:hint="eastAsia" w:ascii="Times New Roman" w:hAnsi="Times New Roman" w:eastAsia="黑体" w:cs="Times New Roman"/>
          <w:szCs w:val="21"/>
        </w:rPr>
        <w:t>表</w:t>
      </w:r>
      <w:r>
        <w:rPr>
          <w:rFonts w:hint="eastAsia" w:ascii="Times New Roman" w:hAnsi="Times New Roman" w:eastAsia="黑体" w:cs="Times New Roman"/>
          <w:szCs w:val="21"/>
          <w:lang w:val="en-US" w:eastAsia="zh-CN"/>
        </w:rPr>
        <w:t>B</w:t>
      </w:r>
      <w:r>
        <w:rPr>
          <w:rFonts w:ascii="Times New Roman" w:hAnsi="Times New Roman" w:eastAsia="黑体" w:cs="Times New Roman"/>
          <w:szCs w:val="21"/>
        </w:rPr>
        <w:t xml:space="preserve">.2 </w:t>
      </w:r>
      <w:r>
        <w:rPr>
          <w:rFonts w:hint="eastAsia" w:ascii="Times New Roman" w:hAnsi="Times New Roman" w:eastAsia="黑体" w:cs="Times New Roman"/>
          <w:szCs w:val="21"/>
        </w:rPr>
        <w:t>不同条件下10次重复测量结果及其标准不确定度分量计算</w:t>
      </w:r>
    </w:p>
    <w:tbl>
      <w:tblPr>
        <w:tblStyle w:val="29"/>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145" w:type="dxa"/>
            <w:vAlign w:val="center"/>
          </w:tcPr>
          <w:p>
            <w:pPr>
              <w:jc w:val="center"/>
            </w:pPr>
            <w:r>
              <w:rPr>
                <w:rFonts w:hint="eastAsia" w:cs="宋体"/>
              </w:rPr>
              <w:t>标准光纤下陷</w:t>
            </w:r>
            <w:r>
              <w:rPr>
                <w:rFonts w:hint="eastAsia"/>
                <w:i/>
                <w:iCs/>
                <w:kern w:val="0"/>
                <w:sz w:val="24"/>
                <w:szCs w:val="24"/>
              </w:rPr>
              <w:t>CD</w:t>
            </w:r>
            <w:r>
              <w:rPr>
                <w:i/>
              </w:rPr>
              <w:t xml:space="preserve"> </w:t>
            </w:r>
            <w:r>
              <w:t>/nm</w:t>
            </w:r>
          </w:p>
        </w:tc>
        <w:tc>
          <w:tcPr>
            <w:tcW w:w="4031" w:type="dxa"/>
            <w:gridSpan w:val="5"/>
            <w:vAlign w:val="center"/>
          </w:tcPr>
          <w:p>
            <w:pPr>
              <w:jc w:val="center"/>
            </w:pPr>
            <w:r>
              <w:rPr>
                <w:rFonts w:hint="eastAsia" w:cs="宋体"/>
              </w:rPr>
              <w:t>仪器示值</w:t>
            </w:r>
            <w:r>
              <w:t>/nm</w:t>
            </w:r>
          </w:p>
        </w:tc>
        <w:tc>
          <w:tcPr>
            <w:tcW w:w="992" w:type="dxa"/>
            <w:vAlign w:val="center"/>
          </w:tcPr>
          <w:p>
            <w:pPr>
              <w:jc w:val="center"/>
            </w:pPr>
            <w:r>
              <w:rPr>
                <w:rFonts w:hint="eastAsia" w:cs="宋体"/>
              </w:rPr>
              <w:t>平均值</w:t>
            </w:r>
          </w:p>
          <w:p>
            <w:pPr>
              <w:jc w:val="center"/>
            </w:pPr>
            <w:r>
              <w:t>/nm</w:t>
            </w:r>
          </w:p>
        </w:tc>
        <w:tc>
          <w:tcPr>
            <w:tcW w:w="850" w:type="dxa"/>
            <w:vAlign w:val="center"/>
          </w:tcPr>
          <w:p>
            <w:pPr>
              <w:jc w:val="center"/>
            </w:pPr>
            <w:r>
              <w:rPr>
                <w:rFonts w:hint="eastAsia" w:cs="宋体"/>
              </w:rPr>
              <w:t>标准差/nm</w:t>
            </w:r>
          </w:p>
        </w:tc>
        <w:tc>
          <w:tcPr>
            <w:tcW w:w="1276" w:type="dxa"/>
            <w:vAlign w:val="center"/>
          </w:tcPr>
          <w:p>
            <w:pPr>
              <w:jc w:val="center"/>
              <w:rPr>
                <w:rFonts w:cs="宋体"/>
              </w:rPr>
            </w:pPr>
            <w:r>
              <w:rPr>
                <w:rFonts w:hint="eastAsia" w:cs="宋体"/>
              </w:rPr>
              <w:t>不确定度分量</w:t>
            </w:r>
            <m:oMath>
              <m:sSub>
                <m:sSubPr>
                  <m:ctrlPr>
                    <w:rPr>
                      <w:rFonts w:ascii="Cambria Math" w:hAnsi="Cambria Math"/>
                      <w:color w:val="000000"/>
                      <w:kern w:val="0"/>
                      <w:sz w:val="24"/>
                      <w:szCs w:val="24"/>
                    </w:rPr>
                  </m:ctrlPr>
                </m:sSubPr>
                <m:e>
                  <m:r>
                    <w:rPr>
                      <w:rFonts w:ascii="Cambria Math" w:hAnsi="Cambria Math"/>
                    </w:rPr>
                    <m:t>u</m:t>
                  </m:r>
                  <m:ctrlPr>
                    <w:rPr>
                      <w:rFonts w:ascii="Cambria Math" w:hAnsi="Cambria Math"/>
                      <w:color w:val="000000"/>
                      <w:kern w:val="0"/>
                      <w:sz w:val="24"/>
                      <w:szCs w:val="24"/>
                    </w:rPr>
                  </m:ctrlPr>
                </m:e>
                <m:sub>
                  <m:r>
                    <m:rPr>
                      <m:sty m:val="p"/>
                    </m:rPr>
                    <w:rPr>
                      <w:rFonts w:ascii="Cambria Math" w:hAnsi="Cambria Math"/>
                    </w:rPr>
                    <m:t>11</m:t>
                  </m:r>
                  <m:ctrlPr>
                    <w:rPr>
                      <w:rFonts w:ascii="Cambria Math" w:hAnsi="Cambria Math"/>
                      <w:color w:val="000000"/>
                      <w:kern w:val="0"/>
                      <w:sz w:val="24"/>
                      <w:szCs w:val="24"/>
                    </w:rPr>
                  </m:ctrlPr>
                </m:sub>
              </m:sSub>
            </m:oMath>
            <w:r>
              <w:rPr>
                <w:rFonts w:hint="eastAsia" w:cs="宋体"/>
                <w:color w:val="000000"/>
                <w:kern w:val="0"/>
                <w:sz w:val="24"/>
                <w:szCs w:val="24"/>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145" w:type="dxa"/>
            <w:vMerge w:val="restart"/>
            <w:vAlign w:val="center"/>
          </w:tcPr>
          <w:p>
            <w:pPr>
              <w:jc w:val="center"/>
              <w:rPr>
                <w:sz w:val="24"/>
                <w:szCs w:val="24"/>
              </w:rPr>
            </w:pPr>
            <w:r>
              <w:rPr>
                <w:rFonts w:ascii="Times New Roman" w:hAnsi="Times New Roman" w:cs="Times New Roman"/>
                <w:color w:val="000000"/>
                <w:szCs w:val="21"/>
              </w:rPr>
              <w:t>15</w:t>
            </w:r>
          </w:p>
        </w:tc>
        <w:tc>
          <w:tcPr>
            <w:tcW w:w="806" w:type="dxa"/>
            <w:vAlign w:val="center"/>
          </w:tcPr>
          <w:p>
            <w:pPr>
              <w:jc w:val="center"/>
              <w:rPr>
                <w:kern w:val="0"/>
                <w:sz w:val="24"/>
                <w:szCs w:val="24"/>
              </w:rPr>
            </w:pPr>
            <w:r>
              <w:rPr>
                <w:rFonts w:ascii="Times New Roman" w:hAnsi="Times New Roman" w:cs="Times New Roman"/>
                <w:color w:val="000000"/>
                <w:szCs w:val="21"/>
              </w:rPr>
              <w:t>15</w:t>
            </w:r>
          </w:p>
        </w:tc>
        <w:tc>
          <w:tcPr>
            <w:tcW w:w="806" w:type="dxa"/>
            <w:vAlign w:val="center"/>
          </w:tcPr>
          <w:p>
            <w:pPr>
              <w:jc w:val="center"/>
              <w:rPr>
                <w:kern w:val="0"/>
                <w:sz w:val="24"/>
                <w:szCs w:val="24"/>
              </w:rPr>
            </w:pPr>
            <w:r>
              <w:rPr>
                <w:rFonts w:ascii="Times New Roman" w:hAnsi="Times New Roman" w:cs="Times New Roman"/>
                <w:color w:val="000000"/>
                <w:szCs w:val="21"/>
              </w:rPr>
              <w:t>18</w:t>
            </w:r>
          </w:p>
        </w:tc>
        <w:tc>
          <w:tcPr>
            <w:tcW w:w="806" w:type="dxa"/>
            <w:vAlign w:val="center"/>
          </w:tcPr>
          <w:p>
            <w:pPr>
              <w:jc w:val="center"/>
              <w:rPr>
                <w:kern w:val="0"/>
                <w:sz w:val="24"/>
                <w:szCs w:val="24"/>
              </w:rPr>
            </w:pPr>
            <w:r>
              <w:rPr>
                <w:rFonts w:ascii="Times New Roman" w:hAnsi="Times New Roman" w:cs="Times New Roman"/>
                <w:color w:val="000000"/>
                <w:szCs w:val="21"/>
              </w:rPr>
              <w:t>11</w:t>
            </w:r>
          </w:p>
        </w:tc>
        <w:tc>
          <w:tcPr>
            <w:tcW w:w="806"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14</w:t>
            </w:r>
          </w:p>
        </w:tc>
        <w:tc>
          <w:tcPr>
            <w:tcW w:w="807"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5</w:t>
            </w:r>
          </w:p>
        </w:tc>
        <w:tc>
          <w:tcPr>
            <w:tcW w:w="992"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7</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7</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2</w:t>
            </w:r>
          </w:p>
        </w:tc>
        <w:tc>
          <w:tcPr>
            <w:tcW w:w="806" w:type="dxa"/>
            <w:vAlign w:val="center"/>
          </w:tcPr>
          <w:p>
            <w:pPr>
              <w:jc w:val="center"/>
              <w:rPr>
                <w:kern w:val="0"/>
                <w:sz w:val="24"/>
                <w:szCs w:val="24"/>
              </w:rPr>
            </w:pPr>
            <w:r>
              <w:rPr>
                <w:rFonts w:ascii="Times New Roman" w:hAnsi="Times New Roman" w:cs="Times New Roman"/>
                <w:color w:val="000000"/>
                <w:szCs w:val="21"/>
              </w:rPr>
              <w:t>-2</w:t>
            </w:r>
          </w:p>
        </w:tc>
        <w:tc>
          <w:tcPr>
            <w:tcW w:w="806" w:type="dxa"/>
            <w:vAlign w:val="center"/>
          </w:tcPr>
          <w:p>
            <w:pPr>
              <w:jc w:val="center"/>
              <w:rPr>
                <w:kern w:val="0"/>
                <w:sz w:val="24"/>
                <w:szCs w:val="24"/>
              </w:rPr>
            </w:pPr>
            <w:r>
              <w:rPr>
                <w:rFonts w:ascii="Times New Roman" w:hAnsi="Times New Roman" w:cs="Times New Roman"/>
                <w:color w:val="000000"/>
                <w:szCs w:val="21"/>
              </w:rPr>
              <w:t>-3</w:t>
            </w:r>
          </w:p>
        </w:tc>
        <w:tc>
          <w:tcPr>
            <w:tcW w:w="806" w:type="dxa"/>
            <w:vAlign w:val="center"/>
          </w:tcPr>
          <w:p>
            <w:pPr>
              <w:jc w:val="center"/>
              <w:rPr>
                <w:rFonts w:hint="eastAsia" w:eastAsiaTheme="minorEastAsia"/>
                <w:kern w:val="0"/>
                <w:sz w:val="24"/>
                <w:szCs w:val="24"/>
                <w:lang w:val="en-US" w:eastAsia="zh-CN"/>
              </w:rPr>
            </w:pPr>
            <w:r>
              <w:rPr>
                <w:rFonts w:hint="eastAsia"/>
                <w:kern w:val="0"/>
                <w:sz w:val="24"/>
                <w:szCs w:val="24"/>
                <w:lang w:val="en-US" w:eastAsia="zh-CN"/>
              </w:rPr>
              <w:t>6</w:t>
            </w:r>
          </w:p>
        </w:tc>
        <w:tc>
          <w:tcPr>
            <w:tcW w:w="807"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145" w:type="dxa"/>
            <w:vMerge w:val="restart"/>
            <w:vAlign w:val="center"/>
          </w:tcPr>
          <w:p>
            <w:pPr>
              <w:jc w:val="center"/>
              <w:rPr>
                <w:sz w:val="24"/>
                <w:szCs w:val="24"/>
              </w:rPr>
            </w:pPr>
            <w:r>
              <w:rPr>
                <w:rFonts w:ascii="Times New Roman" w:hAnsi="Times New Roman" w:cs="Times New Roman"/>
                <w:color w:val="000000"/>
                <w:szCs w:val="21"/>
              </w:rPr>
              <w:t>30</w:t>
            </w:r>
          </w:p>
        </w:tc>
        <w:tc>
          <w:tcPr>
            <w:tcW w:w="806" w:type="dxa"/>
            <w:vAlign w:val="center"/>
          </w:tcPr>
          <w:p>
            <w:pPr>
              <w:jc w:val="center"/>
              <w:rPr>
                <w:kern w:val="0"/>
                <w:sz w:val="24"/>
                <w:szCs w:val="24"/>
              </w:rPr>
            </w:pPr>
            <w:r>
              <w:rPr>
                <w:rFonts w:ascii="Times New Roman" w:hAnsi="Times New Roman" w:cs="Times New Roman"/>
                <w:color w:val="000000"/>
                <w:szCs w:val="21"/>
              </w:rPr>
              <w:t>24</w:t>
            </w:r>
          </w:p>
        </w:tc>
        <w:tc>
          <w:tcPr>
            <w:tcW w:w="806" w:type="dxa"/>
            <w:vAlign w:val="center"/>
          </w:tcPr>
          <w:p>
            <w:pPr>
              <w:jc w:val="center"/>
              <w:rPr>
                <w:kern w:val="0"/>
                <w:sz w:val="24"/>
                <w:szCs w:val="24"/>
              </w:rPr>
            </w:pPr>
            <w:r>
              <w:rPr>
                <w:rFonts w:ascii="Times New Roman" w:hAnsi="Times New Roman" w:cs="Times New Roman"/>
                <w:color w:val="000000"/>
                <w:szCs w:val="21"/>
              </w:rPr>
              <w:t>22</w:t>
            </w:r>
          </w:p>
        </w:tc>
        <w:tc>
          <w:tcPr>
            <w:tcW w:w="806" w:type="dxa"/>
            <w:vAlign w:val="center"/>
          </w:tcPr>
          <w:p>
            <w:pPr>
              <w:jc w:val="center"/>
              <w:rPr>
                <w:kern w:val="0"/>
                <w:sz w:val="24"/>
                <w:szCs w:val="24"/>
              </w:rPr>
            </w:pPr>
            <w:r>
              <w:rPr>
                <w:rFonts w:ascii="Times New Roman" w:hAnsi="Times New Roman" w:cs="Times New Roman"/>
                <w:color w:val="000000"/>
                <w:szCs w:val="21"/>
              </w:rPr>
              <w:t>29</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9</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2</w:t>
            </w:r>
            <w:r>
              <w:rPr>
                <w:rFonts w:hint="eastAsia" w:ascii="Times New Roman" w:hAnsi="Times New Roman" w:cs="Times New Roman"/>
                <w:color w:val="000000"/>
                <w:szCs w:val="21"/>
                <w:lang w:val="en-US" w:eastAsia="zh-CN"/>
              </w:rPr>
              <w:t>1</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23</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18</w:t>
            </w:r>
          </w:p>
        </w:tc>
        <w:tc>
          <w:tcPr>
            <w:tcW w:w="806" w:type="dxa"/>
            <w:vAlign w:val="center"/>
          </w:tcPr>
          <w:p>
            <w:pPr>
              <w:jc w:val="center"/>
              <w:rPr>
                <w:kern w:val="0"/>
                <w:sz w:val="24"/>
                <w:szCs w:val="24"/>
              </w:rPr>
            </w:pPr>
            <w:r>
              <w:rPr>
                <w:rFonts w:ascii="Times New Roman" w:hAnsi="Times New Roman" w:cs="Times New Roman"/>
                <w:color w:val="000000"/>
                <w:szCs w:val="21"/>
              </w:rPr>
              <w:t>25</w:t>
            </w:r>
          </w:p>
        </w:tc>
        <w:tc>
          <w:tcPr>
            <w:tcW w:w="806" w:type="dxa"/>
            <w:vAlign w:val="center"/>
          </w:tcPr>
          <w:p>
            <w:pPr>
              <w:jc w:val="center"/>
              <w:rPr>
                <w:kern w:val="0"/>
                <w:sz w:val="24"/>
                <w:szCs w:val="24"/>
              </w:rPr>
            </w:pPr>
            <w:r>
              <w:rPr>
                <w:rFonts w:ascii="Times New Roman" w:hAnsi="Times New Roman" w:cs="Times New Roman"/>
                <w:color w:val="000000"/>
                <w:szCs w:val="21"/>
              </w:rPr>
              <w:t>27</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2</w:t>
            </w:r>
            <w:r>
              <w:rPr>
                <w:rFonts w:hint="eastAsia" w:ascii="Times New Roman" w:hAnsi="Times New Roman" w:cs="Times New Roman"/>
                <w:color w:val="000000"/>
                <w:szCs w:val="21"/>
                <w:lang w:val="en-US" w:eastAsia="zh-CN"/>
              </w:rPr>
              <w:t>6</w:t>
            </w:r>
          </w:p>
        </w:tc>
        <w:tc>
          <w:tcPr>
            <w:tcW w:w="807" w:type="dxa"/>
            <w:vAlign w:val="center"/>
          </w:tcPr>
          <w:p>
            <w:pPr>
              <w:jc w:val="center"/>
              <w:rPr>
                <w:rFonts w:hint="default" w:eastAsiaTheme="minorEastAsia"/>
                <w:kern w:val="0"/>
                <w:sz w:val="24"/>
                <w:szCs w:val="24"/>
                <w:lang w:val="en-US" w:eastAsia="zh-CN"/>
              </w:rPr>
            </w:pPr>
            <w:r>
              <w:rPr>
                <w:rFonts w:hint="eastAsia" w:ascii="Times New Roman" w:hAnsi="Times New Roman" w:cs="Times New Roman"/>
                <w:color w:val="000000"/>
                <w:szCs w:val="21"/>
                <w:lang w:val="en-US" w:eastAsia="zh-CN"/>
              </w:rPr>
              <w:t>19</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145" w:type="dxa"/>
            <w:vMerge w:val="restart"/>
            <w:vAlign w:val="center"/>
          </w:tcPr>
          <w:p>
            <w:pPr>
              <w:jc w:val="center"/>
              <w:rPr>
                <w:sz w:val="24"/>
                <w:szCs w:val="24"/>
              </w:rPr>
            </w:pPr>
            <w:r>
              <w:rPr>
                <w:rFonts w:ascii="Times New Roman" w:hAnsi="Times New Roman" w:cs="Times New Roman"/>
                <w:color w:val="000000"/>
                <w:szCs w:val="21"/>
              </w:rPr>
              <w:t>50</w:t>
            </w:r>
          </w:p>
        </w:tc>
        <w:tc>
          <w:tcPr>
            <w:tcW w:w="806" w:type="dxa"/>
            <w:vAlign w:val="center"/>
          </w:tcPr>
          <w:p>
            <w:pPr>
              <w:jc w:val="center"/>
              <w:rPr>
                <w:kern w:val="0"/>
                <w:sz w:val="24"/>
                <w:szCs w:val="24"/>
              </w:rPr>
            </w:pPr>
            <w:r>
              <w:rPr>
                <w:rFonts w:ascii="Times New Roman" w:hAnsi="Times New Roman" w:cs="Times New Roman"/>
                <w:color w:val="000000"/>
                <w:szCs w:val="21"/>
              </w:rPr>
              <w:t>54</w:t>
            </w:r>
          </w:p>
        </w:tc>
        <w:tc>
          <w:tcPr>
            <w:tcW w:w="806" w:type="dxa"/>
            <w:vAlign w:val="center"/>
          </w:tcPr>
          <w:p>
            <w:pPr>
              <w:jc w:val="center"/>
              <w:rPr>
                <w:kern w:val="0"/>
                <w:sz w:val="24"/>
                <w:szCs w:val="24"/>
              </w:rPr>
            </w:pPr>
            <w:r>
              <w:rPr>
                <w:rFonts w:ascii="Times New Roman" w:hAnsi="Times New Roman" w:cs="Times New Roman"/>
                <w:color w:val="000000"/>
                <w:szCs w:val="21"/>
              </w:rPr>
              <w:t>32</w:t>
            </w:r>
          </w:p>
        </w:tc>
        <w:tc>
          <w:tcPr>
            <w:tcW w:w="806" w:type="dxa"/>
            <w:vAlign w:val="center"/>
          </w:tcPr>
          <w:p>
            <w:pPr>
              <w:jc w:val="center"/>
              <w:rPr>
                <w:kern w:val="0"/>
                <w:sz w:val="24"/>
                <w:szCs w:val="24"/>
              </w:rPr>
            </w:pPr>
            <w:r>
              <w:rPr>
                <w:rFonts w:ascii="Times New Roman" w:hAnsi="Times New Roman" w:cs="Times New Roman"/>
                <w:color w:val="000000"/>
                <w:szCs w:val="21"/>
              </w:rPr>
              <w:t>45</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3</w:t>
            </w:r>
            <w:r>
              <w:rPr>
                <w:rFonts w:hint="eastAsia" w:ascii="Times New Roman" w:hAnsi="Times New Roman" w:cs="Times New Roman"/>
                <w:color w:val="000000"/>
                <w:szCs w:val="21"/>
                <w:lang w:val="en-US" w:eastAsia="zh-CN"/>
              </w:rPr>
              <w:t>3</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5</w:t>
            </w:r>
            <w:r>
              <w:rPr>
                <w:rFonts w:hint="eastAsia" w:ascii="Times New Roman" w:hAnsi="Times New Roman" w:cs="Times New Roman"/>
                <w:color w:val="000000"/>
                <w:szCs w:val="21"/>
                <w:lang w:val="en-US" w:eastAsia="zh-CN"/>
              </w:rPr>
              <w:t>1</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43</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8</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36</w:t>
            </w:r>
          </w:p>
        </w:tc>
        <w:tc>
          <w:tcPr>
            <w:tcW w:w="806" w:type="dxa"/>
            <w:vAlign w:val="center"/>
          </w:tcPr>
          <w:p>
            <w:pPr>
              <w:jc w:val="center"/>
              <w:rPr>
                <w:kern w:val="0"/>
                <w:sz w:val="24"/>
                <w:szCs w:val="24"/>
              </w:rPr>
            </w:pPr>
            <w:r>
              <w:rPr>
                <w:rFonts w:ascii="Times New Roman" w:hAnsi="Times New Roman" w:cs="Times New Roman"/>
                <w:color w:val="000000"/>
                <w:szCs w:val="21"/>
              </w:rPr>
              <w:t>54</w:t>
            </w:r>
          </w:p>
        </w:tc>
        <w:tc>
          <w:tcPr>
            <w:tcW w:w="806" w:type="dxa"/>
            <w:vAlign w:val="center"/>
          </w:tcPr>
          <w:p>
            <w:pPr>
              <w:jc w:val="center"/>
              <w:rPr>
                <w:kern w:val="0"/>
                <w:sz w:val="24"/>
                <w:szCs w:val="24"/>
              </w:rPr>
            </w:pPr>
            <w:r>
              <w:rPr>
                <w:rFonts w:ascii="Times New Roman" w:hAnsi="Times New Roman" w:cs="Times New Roman"/>
                <w:color w:val="000000"/>
                <w:szCs w:val="21"/>
              </w:rPr>
              <w:t>41</w:t>
            </w:r>
          </w:p>
        </w:tc>
        <w:tc>
          <w:tcPr>
            <w:tcW w:w="806"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48</w:t>
            </w:r>
          </w:p>
        </w:tc>
        <w:tc>
          <w:tcPr>
            <w:tcW w:w="807" w:type="dxa"/>
            <w:vAlign w:val="center"/>
          </w:tcPr>
          <w:p>
            <w:pPr>
              <w:jc w:val="center"/>
              <w:rPr>
                <w:rFonts w:hint="default" w:eastAsiaTheme="minorEastAsia"/>
                <w:kern w:val="0"/>
                <w:sz w:val="24"/>
                <w:szCs w:val="24"/>
                <w:lang w:val="en-US" w:eastAsia="zh-CN"/>
              </w:rPr>
            </w:pPr>
            <w:r>
              <w:rPr>
                <w:rFonts w:hint="eastAsia" w:ascii="Times New Roman" w:hAnsi="Times New Roman" w:cs="Times New Roman"/>
                <w:color w:val="000000"/>
                <w:szCs w:val="21"/>
                <w:lang w:val="en-US" w:eastAsia="zh-CN"/>
              </w:rPr>
              <w:t>39</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145" w:type="dxa"/>
            <w:vMerge w:val="restart"/>
            <w:vAlign w:val="center"/>
          </w:tcPr>
          <w:p>
            <w:pPr>
              <w:jc w:val="center"/>
              <w:rPr>
                <w:sz w:val="24"/>
                <w:szCs w:val="24"/>
              </w:rPr>
            </w:pPr>
            <w:r>
              <w:rPr>
                <w:rFonts w:ascii="Times New Roman" w:hAnsi="Times New Roman" w:cs="Times New Roman"/>
                <w:color w:val="000000"/>
                <w:szCs w:val="21"/>
              </w:rPr>
              <w:t>91</w:t>
            </w:r>
          </w:p>
        </w:tc>
        <w:tc>
          <w:tcPr>
            <w:tcW w:w="806" w:type="dxa"/>
            <w:vAlign w:val="center"/>
          </w:tcPr>
          <w:p>
            <w:pPr>
              <w:jc w:val="center"/>
              <w:rPr>
                <w:kern w:val="0"/>
                <w:sz w:val="24"/>
                <w:szCs w:val="24"/>
              </w:rPr>
            </w:pPr>
            <w:r>
              <w:rPr>
                <w:rFonts w:ascii="Times New Roman" w:hAnsi="Times New Roman" w:cs="Times New Roman"/>
                <w:color w:val="000000"/>
                <w:szCs w:val="21"/>
              </w:rPr>
              <w:t>83</w:t>
            </w:r>
          </w:p>
        </w:tc>
        <w:tc>
          <w:tcPr>
            <w:tcW w:w="806" w:type="dxa"/>
            <w:vAlign w:val="center"/>
          </w:tcPr>
          <w:p>
            <w:pPr>
              <w:jc w:val="center"/>
              <w:rPr>
                <w:kern w:val="0"/>
                <w:sz w:val="24"/>
                <w:szCs w:val="24"/>
              </w:rPr>
            </w:pPr>
            <w:r>
              <w:rPr>
                <w:rFonts w:ascii="Times New Roman" w:hAnsi="Times New Roman" w:cs="Times New Roman"/>
                <w:color w:val="000000"/>
                <w:szCs w:val="21"/>
              </w:rPr>
              <w:t>88</w:t>
            </w:r>
          </w:p>
        </w:tc>
        <w:tc>
          <w:tcPr>
            <w:tcW w:w="806" w:type="dxa"/>
            <w:vAlign w:val="center"/>
          </w:tcPr>
          <w:p>
            <w:pPr>
              <w:jc w:val="center"/>
              <w:rPr>
                <w:kern w:val="0"/>
                <w:sz w:val="24"/>
                <w:szCs w:val="24"/>
              </w:rPr>
            </w:pPr>
            <w:r>
              <w:rPr>
                <w:rFonts w:ascii="Times New Roman" w:hAnsi="Times New Roman" w:cs="Times New Roman"/>
                <w:color w:val="000000"/>
                <w:szCs w:val="21"/>
              </w:rPr>
              <w:t>92</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6</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9</w:t>
            </w:r>
            <w:r>
              <w:rPr>
                <w:rFonts w:hint="eastAsia" w:ascii="Times New Roman" w:hAnsi="Times New Roman" w:cs="Times New Roman"/>
                <w:color w:val="000000"/>
                <w:szCs w:val="21"/>
                <w:lang w:val="en-US" w:eastAsia="zh-CN"/>
              </w:rPr>
              <w:t>0</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86</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5</w:t>
            </w:r>
          </w:p>
        </w:tc>
        <w:tc>
          <w:tcPr>
            <w:tcW w:w="1276"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145" w:type="dxa"/>
            <w:vMerge w:val="continue"/>
            <w:vAlign w:val="center"/>
          </w:tcPr>
          <w:p>
            <w:pPr>
              <w:jc w:val="center"/>
            </w:pPr>
          </w:p>
        </w:tc>
        <w:tc>
          <w:tcPr>
            <w:tcW w:w="806" w:type="dxa"/>
            <w:vAlign w:val="center"/>
          </w:tcPr>
          <w:p>
            <w:pPr>
              <w:jc w:val="center"/>
              <w:rPr>
                <w:kern w:val="0"/>
                <w:sz w:val="24"/>
                <w:szCs w:val="24"/>
              </w:rPr>
            </w:pPr>
            <w:r>
              <w:rPr>
                <w:rFonts w:ascii="Times New Roman" w:hAnsi="Times New Roman" w:cs="Times New Roman"/>
                <w:color w:val="000000"/>
                <w:szCs w:val="21"/>
              </w:rPr>
              <w:t>77</w:t>
            </w:r>
          </w:p>
        </w:tc>
        <w:tc>
          <w:tcPr>
            <w:tcW w:w="806" w:type="dxa"/>
            <w:vAlign w:val="center"/>
          </w:tcPr>
          <w:p>
            <w:pPr>
              <w:jc w:val="center"/>
              <w:rPr>
                <w:kern w:val="0"/>
                <w:sz w:val="24"/>
                <w:szCs w:val="24"/>
              </w:rPr>
            </w:pPr>
            <w:r>
              <w:rPr>
                <w:rFonts w:ascii="Times New Roman" w:hAnsi="Times New Roman" w:cs="Times New Roman"/>
                <w:color w:val="000000"/>
                <w:szCs w:val="21"/>
              </w:rPr>
              <w:t>81</w:t>
            </w:r>
          </w:p>
        </w:tc>
        <w:tc>
          <w:tcPr>
            <w:tcW w:w="806" w:type="dxa"/>
            <w:vAlign w:val="center"/>
          </w:tcPr>
          <w:p>
            <w:pPr>
              <w:jc w:val="center"/>
              <w:rPr>
                <w:kern w:val="0"/>
                <w:sz w:val="24"/>
                <w:szCs w:val="24"/>
              </w:rPr>
            </w:pPr>
            <w:r>
              <w:rPr>
                <w:rFonts w:ascii="Times New Roman" w:hAnsi="Times New Roman" w:cs="Times New Roman"/>
                <w:color w:val="000000"/>
                <w:szCs w:val="21"/>
              </w:rPr>
              <w:t>92</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2</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45" w:type="dxa"/>
            <w:vMerge w:val="restart"/>
            <w:vAlign w:val="center"/>
          </w:tcPr>
          <w:p>
            <w:pPr>
              <w:jc w:val="center"/>
            </w:pPr>
            <w:r>
              <w:rPr>
                <w:rFonts w:ascii="Times New Roman" w:hAnsi="Times New Roman" w:cs="Times New Roman"/>
                <w:color w:val="000000"/>
                <w:szCs w:val="21"/>
              </w:rPr>
              <w:t>111</w:t>
            </w:r>
          </w:p>
        </w:tc>
        <w:tc>
          <w:tcPr>
            <w:tcW w:w="806" w:type="dxa"/>
            <w:vAlign w:val="center"/>
          </w:tcPr>
          <w:p>
            <w:pPr>
              <w:jc w:val="center"/>
              <w:rPr>
                <w:kern w:val="0"/>
                <w:sz w:val="24"/>
                <w:szCs w:val="24"/>
              </w:rPr>
            </w:pPr>
            <w:r>
              <w:rPr>
                <w:rFonts w:ascii="Times New Roman" w:hAnsi="Times New Roman" w:cs="Times New Roman"/>
                <w:color w:val="000000"/>
                <w:szCs w:val="21"/>
              </w:rPr>
              <w:t>107</w:t>
            </w:r>
          </w:p>
        </w:tc>
        <w:tc>
          <w:tcPr>
            <w:tcW w:w="806" w:type="dxa"/>
            <w:vAlign w:val="center"/>
          </w:tcPr>
          <w:p>
            <w:pPr>
              <w:jc w:val="center"/>
              <w:rPr>
                <w:kern w:val="0"/>
                <w:sz w:val="24"/>
                <w:szCs w:val="24"/>
              </w:rPr>
            </w:pPr>
            <w:r>
              <w:rPr>
                <w:rFonts w:ascii="Times New Roman" w:hAnsi="Times New Roman" w:cs="Times New Roman"/>
                <w:color w:val="000000"/>
                <w:szCs w:val="21"/>
              </w:rPr>
              <w:t>107</w:t>
            </w:r>
          </w:p>
        </w:tc>
        <w:tc>
          <w:tcPr>
            <w:tcW w:w="806" w:type="dxa"/>
            <w:vAlign w:val="center"/>
          </w:tcPr>
          <w:p>
            <w:pPr>
              <w:jc w:val="center"/>
              <w:rPr>
                <w:kern w:val="0"/>
                <w:sz w:val="24"/>
                <w:szCs w:val="24"/>
              </w:rPr>
            </w:pPr>
            <w:r>
              <w:rPr>
                <w:rFonts w:ascii="Times New Roman" w:hAnsi="Times New Roman" w:cs="Times New Roman"/>
                <w:color w:val="000000"/>
                <w:szCs w:val="21"/>
              </w:rPr>
              <w:t>116</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10</w:t>
            </w:r>
            <w:r>
              <w:rPr>
                <w:rFonts w:hint="eastAsia" w:ascii="Times New Roman" w:hAnsi="Times New Roman" w:cs="Times New Roman"/>
                <w:color w:val="000000"/>
                <w:szCs w:val="21"/>
                <w:lang w:val="en-US" w:eastAsia="zh-CN"/>
              </w:rPr>
              <w:t>3</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09</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110</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5</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45" w:type="dxa"/>
            <w:vMerge w:val="continue"/>
            <w:vAlign w:val="center"/>
          </w:tcPr>
          <w:p>
            <w:pPr>
              <w:jc w:val="center"/>
              <w:rPr>
                <w:i/>
                <w:iCs/>
                <w:kern w:val="0"/>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105</w:t>
            </w:r>
          </w:p>
        </w:tc>
        <w:tc>
          <w:tcPr>
            <w:tcW w:w="806" w:type="dxa"/>
            <w:vAlign w:val="center"/>
          </w:tcPr>
          <w:p>
            <w:pPr>
              <w:jc w:val="center"/>
              <w:rPr>
                <w:kern w:val="0"/>
                <w:sz w:val="24"/>
                <w:szCs w:val="24"/>
              </w:rPr>
            </w:pPr>
            <w:r>
              <w:rPr>
                <w:rFonts w:ascii="Times New Roman" w:hAnsi="Times New Roman" w:cs="Times New Roman"/>
                <w:color w:val="000000"/>
                <w:szCs w:val="21"/>
              </w:rPr>
              <w:t>112</w:t>
            </w:r>
          </w:p>
        </w:tc>
        <w:tc>
          <w:tcPr>
            <w:tcW w:w="806" w:type="dxa"/>
            <w:vAlign w:val="center"/>
          </w:tcPr>
          <w:p>
            <w:pPr>
              <w:jc w:val="center"/>
              <w:rPr>
                <w:kern w:val="0"/>
                <w:sz w:val="24"/>
                <w:szCs w:val="24"/>
              </w:rPr>
            </w:pPr>
            <w:r>
              <w:rPr>
                <w:rFonts w:ascii="Times New Roman" w:hAnsi="Times New Roman" w:cs="Times New Roman"/>
                <w:color w:val="000000"/>
                <w:szCs w:val="21"/>
              </w:rPr>
              <w:t>114</w:t>
            </w:r>
          </w:p>
        </w:tc>
        <w:tc>
          <w:tcPr>
            <w:tcW w:w="806"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11</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11</w:t>
            </w:r>
            <w:r>
              <w:rPr>
                <w:rFonts w:hint="eastAsia" w:ascii="Times New Roman" w:hAnsi="Times New Roman" w:cs="Times New Roman"/>
                <w:color w:val="000000"/>
                <w:szCs w:val="21"/>
                <w:lang w:val="en-US" w:eastAsia="zh-CN"/>
              </w:rPr>
              <w:t>7</w:t>
            </w:r>
          </w:p>
        </w:tc>
        <w:tc>
          <w:tcPr>
            <w:tcW w:w="992" w:type="dxa"/>
            <w:vMerge w:val="continue"/>
            <w:vAlign w:val="center"/>
          </w:tcPr>
          <w:p>
            <w:pPr>
              <w:jc w:val="center"/>
              <w:rPr>
                <w:rFonts w:ascii="等线" w:eastAsia="等线"/>
                <w:color w:val="000000"/>
                <w:sz w:val="22"/>
              </w:rPr>
            </w:pPr>
          </w:p>
        </w:tc>
        <w:tc>
          <w:tcPr>
            <w:tcW w:w="850" w:type="dxa"/>
            <w:vMerge w:val="continue"/>
            <w:vAlign w:val="center"/>
          </w:tcPr>
          <w:p>
            <w:pPr>
              <w:jc w:val="center"/>
              <w:rPr>
                <w:rFonts w:ascii="等线" w:eastAsia="等线"/>
                <w:color w:val="000000"/>
                <w:sz w:val="22"/>
              </w:rPr>
            </w:pPr>
          </w:p>
        </w:tc>
        <w:tc>
          <w:tcPr>
            <w:tcW w:w="1276" w:type="dxa"/>
            <w:vMerge w:val="continue"/>
          </w:tcPr>
          <w:p>
            <w:pPr>
              <w:jc w:val="center"/>
              <w:rPr>
                <w:rFonts w:ascii="等线" w:eastAsia="等线"/>
                <w:color w:val="000000"/>
                <w:sz w:val="22"/>
              </w:rPr>
            </w:pPr>
          </w:p>
        </w:tc>
      </w:tr>
    </w:tbl>
    <w:p>
      <w:pPr>
        <w:pStyle w:val="34"/>
        <w:spacing w:line="360" w:lineRule="auto"/>
        <w:ind w:firstLine="480"/>
        <w:jc w:val="center"/>
        <w:rPr>
          <w:rFonts w:ascii="Cambria Math" w:hAnsi="Cambria Math"/>
          <w:b w:val="0"/>
          <w:i w:val="0"/>
        </w:rPr>
      </w:pPr>
    </w:p>
    <w:p>
      <w:pPr>
        <w:pStyle w:val="34"/>
        <w:spacing w:line="360" w:lineRule="auto"/>
        <w:ind w:firstLine="480"/>
        <w:jc w:val="center"/>
        <w:rPr>
          <w:rFonts w:ascii="Cambria Math" w:hAnsi="Cambria Math"/>
          <w:b w:val="0"/>
          <w:i w:val="0"/>
        </w:rPr>
      </w:pPr>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.5.1.2  </w:t>
      </w:r>
      <w:r>
        <w:rPr>
          <w:rFonts w:ascii="Times New Roman" w:cs="Times New Roman"/>
          <w:sz w:val="24"/>
          <w:szCs w:val="24"/>
        </w:rPr>
        <w:t>显示装置分辨力引入的不确定度分量</w:t>
      </w:r>
      <m:oMath>
        <m:sSub>
          <m:sSubPr>
            <m:ctrlPr>
              <w:rPr>
                <w:rFonts w:ascii="Cambria Math" w:hAnsi="Times New Roman" w:cs="Times New Roman"/>
                <w:sz w:val="24"/>
                <w:szCs w:val="24"/>
              </w:rPr>
            </m:ctrlPr>
          </m:sSub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Sub>
      </m:oMath>
    </w:p>
    <w:p>
      <w:pPr>
        <w:spacing w:line="360" w:lineRule="auto"/>
        <w:ind w:left="-4" w:leftChars="-2" w:firstLine="528" w:firstLineChars="220"/>
      </w:pPr>
      <w:r>
        <w:rPr>
          <w:rFonts w:hint="eastAsia" w:ascii="Times New Roman" w:cs="Times New Roman"/>
          <w:sz w:val="24"/>
          <w:szCs w:val="24"/>
          <w:lang w:eastAsia="zh-CN"/>
        </w:rPr>
        <w:t>多芯光纤</w:t>
      </w:r>
      <w:r>
        <w:rPr>
          <w:rFonts w:ascii="Times New Roman" w:cs="Times New Roman"/>
          <w:sz w:val="24"/>
          <w:szCs w:val="24"/>
        </w:rPr>
        <w:t>干涉仪显示装置的</w:t>
      </w:r>
      <w:r>
        <w:rPr>
          <w:rFonts w:hint="eastAsia" w:ascii="Times New Roman" w:cs="Times New Roman"/>
          <w:sz w:val="24"/>
          <w:szCs w:val="24"/>
          <w:lang w:eastAsia="zh-CN"/>
        </w:rPr>
        <w:t>光纤干涉仪</w:t>
      </w:r>
      <w:r>
        <w:rPr>
          <w:rFonts w:ascii="Times New Roman" w:cs="Times New Roman"/>
          <w:sz w:val="24"/>
          <w:szCs w:val="24"/>
        </w:rPr>
        <w:t>分辨力为</w:t>
      </w:r>
      <w:r>
        <w:rPr>
          <w:rFonts w:hint="eastAsia" w:ascii="Times New Roman" w:hAnsi="Times New Roman" w:cs="Times New Roman"/>
          <w:sz w:val="24"/>
          <w:szCs w:val="24"/>
          <w:lang w:val="en-US" w:eastAsia="zh-CN"/>
        </w:rPr>
        <w:t>1n</w:t>
      </w:r>
      <w:r>
        <w:rPr>
          <w:rFonts w:ascii="Times New Roman" w:hAnsi="Times New Roman" w:cs="Times New Roman"/>
          <w:sz w:val="24"/>
          <w:szCs w:val="24"/>
        </w:rPr>
        <w:t xml:space="preserve">m, </w:t>
      </w:r>
      <w:r>
        <w:rPr>
          <w:rFonts w:ascii="Times New Roman" w:cs="Times New Roman"/>
          <w:sz w:val="24"/>
          <w:szCs w:val="24"/>
        </w:rPr>
        <w:t>其量化误差引起的标准不确定度分量服从均匀分布，则</w:t>
      </w:r>
      <w:r>
        <w:rPr>
          <w:rFonts w:hint="eastAsia" w:ascii="Times New Roman" w:cs="Times New Roman"/>
          <w:sz w:val="24"/>
          <w:szCs w:val="24"/>
          <w:lang w:eastAsia="zh-CN"/>
        </w:rPr>
        <w:t>仪器示值引入的不确定度分量</w:t>
      </w:r>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w:r>
        <w:rPr>
          <w:rFonts w:hint="eastAsia" w:ascii="Cambria Math" w:hAnsi="Cambria Math"/>
          <w:i w:val="0"/>
          <w:sz w:val="21"/>
          <w:szCs w:val="21"/>
          <w:lang w:eastAsia="zh-CN"/>
        </w:rPr>
        <w:t>为：</w:t>
      </w:r>
    </w:p>
    <w:p>
      <w:pPr>
        <w:ind w:left="-4" w:leftChars="-2" w:firstLine="528" w:firstLineChars="220"/>
        <w:rPr>
          <w:rFonts w:ascii="Times New Roman" w:hAnsi="Times New Roman" w:cs="Times New Roman"/>
          <w:color w:val="000000"/>
          <w:kern w:val="0"/>
          <w:sz w:val="24"/>
          <w:szCs w:val="24"/>
        </w:rPr>
      </w:pP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.5.2  </w:t>
      </w:r>
      <w:r>
        <w:rPr>
          <w:rFonts w:ascii="Times New Roman" w:cs="Times New Roman"/>
          <w:sz w:val="24"/>
          <w:szCs w:val="24"/>
        </w:rPr>
        <w:t>标准光纤连接器引入的标准不确定度分量</w:t>
      </w:r>
      <m:oMath>
        <m:sSub>
          <m:sSubPr>
            <m:ctrlPr>
              <w:rPr>
                <w:rFonts w:ascii="Cambria Math" w:hAnsi="Times New Roman" w:cs="Times New Roman"/>
                <w:sz w:val="24"/>
                <w:szCs w:val="24"/>
              </w:rPr>
            </m:ctrlPr>
          </m:sSub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2</m:t>
            </m:r>
            <m:ctrlPr>
              <w:rPr>
                <w:rFonts w:ascii="Cambria Math" w:hAnsi="Times New Roman" w:cs="Times New Roman"/>
                <w:sz w:val="24"/>
                <w:szCs w:val="24"/>
              </w:rPr>
            </m:ctrlPr>
          </m:sub>
        </m:sSub>
      </m:oMath>
    </w:p>
    <w:p>
      <w:pPr>
        <w:spacing w:line="360" w:lineRule="auto"/>
        <w:ind w:firstLine="480"/>
        <w:rPr>
          <w:rFonts w:hint="eastAsia" w:ascii="Times New Roman" w:cs="Times New Roman"/>
          <w:color w:val="000000"/>
          <w:kern w:val="0"/>
          <w:sz w:val="24"/>
          <w:szCs w:val="24"/>
          <w:lang w:eastAsia="zh-CN"/>
        </w:rPr>
      </w:pPr>
      <w:r>
        <w:rPr>
          <w:rFonts w:ascii="Times New Roman" w:cs="Times New Roman"/>
          <w:color w:val="000000"/>
          <w:kern w:val="0"/>
          <w:sz w:val="24"/>
          <w:szCs w:val="24"/>
        </w:rPr>
        <w:t>标准光纤连接器引入的不确定度主要来源于</w:t>
      </w:r>
      <w:r>
        <w:rPr>
          <w:rFonts w:hint="eastAsia" w:ascii="Times New Roman" w:cs="Times New Roman"/>
          <w:color w:val="000000"/>
          <w:kern w:val="0"/>
          <w:sz w:val="24"/>
          <w:szCs w:val="24"/>
          <w:lang w:eastAsia="zh-CN"/>
        </w:rPr>
        <w:t>标准光纤</w:t>
      </w:r>
      <w:r>
        <w:rPr>
          <w:rFonts w:ascii="Times New Roman" w:cs="Times New Roman"/>
          <w:color w:val="000000"/>
          <w:kern w:val="0"/>
          <w:sz w:val="24"/>
          <w:szCs w:val="24"/>
        </w:rPr>
        <w:t>连接器</w:t>
      </w:r>
      <w:r>
        <w:rPr>
          <w:rFonts w:hint="eastAsia" w:ascii="Times New Roman" w:cs="Times New Roman"/>
          <w:color w:val="000000"/>
          <w:kern w:val="0"/>
          <w:sz w:val="24"/>
          <w:szCs w:val="24"/>
          <w:lang w:eastAsia="zh-CN"/>
        </w:rPr>
        <w:t>光纤下陷</w:t>
      </w:r>
      <w:r>
        <w:rPr>
          <w:rFonts w:ascii="Times New Roman" w:cs="Times New Roman"/>
          <w:color w:val="000000"/>
          <w:kern w:val="0"/>
          <w:sz w:val="24"/>
          <w:szCs w:val="24"/>
        </w:rPr>
        <w:t>标准值的测量不确定度</w:t>
      </w:r>
      <w:r>
        <w:rPr>
          <w:rFonts w:hint="eastAsia" w:ascii="Times New Roman" w:cs="Times New Roman"/>
          <w:color w:val="000000"/>
          <w:kern w:val="0"/>
          <w:sz w:val="24"/>
          <w:szCs w:val="24"/>
          <w:lang w:eastAsia="zh-CN"/>
        </w:rPr>
        <w:t>，可根据校准证书给出的扩展不确定度来计算。</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18</w:t>
      </w:r>
      <w:r>
        <w:rPr>
          <w:rFonts w:ascii="Times New Roman" w:hAnsi="Times New Roman" w:cs="Times New Roman"/>
          <w:color w:val="auto"/>
          <w:sz w:val="24"/>
          <w:szCs w:val="24"/>
        </w:rPr>
        <w:t>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9</w:t>
      </w:r>
      <w:r>
        <w:rPr>
          <w:rFonts w:ascii="Times New Roman" w:hAnsi="Times New Roman" w:cs="Times New Roman"/>
          <w:color w:val="auto"/>
          <w:sz w:val="24"/>
          <w:szCs w:val="24"/>
        </w:rPr>
        <w:t xml:space="preserve"> 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2"/>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63" o:spt="75" type="#_x0000_t75" style="height:31pt;width:76pt;" o:ole="t" filled="f" o:preferrelative="t" stroked="f" coordsize="21600,21600">
            <v:path/>
            <v:fill on="f" focussize="0,0"/>
            <v:stroke on="f"/>
            <v:imagedata r:id="rId47" o:title=""/>
            <o:lock v:ext="edit" aspectratio="t"/>
            <w10:wrap type="none"/>
            <w10:anchorlock/>
          </v:shape>
          <o:OLEObject Type="Embed" ProgID="Equation.KSEE3" ShapeID="_x0000_i1063" DrawAspect="Content" ObjectID="_1468075743" r:id="rId46">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auto"/>
          <w:kern w:val="0"/>
          <w:sz w:val="24"/>
          <w:szCs w:val="24"/>
        </w:rPr>
        <w:t>当</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10</w:t>
      </w:r>
      <w:r>
        <w:rPr>
          <w:rFonts w:ascii="Times New Roman" w:hAnsi="Times New Roman" w:cs="Times New Roman"/>
          <w:color w:val="auto"/>
          <w:sz w:val="24"/>
          <w:szCs w:val="24"/>
        </w:rPr>
        <w:t>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spacing w:line="360" w:lineRule="auto"/>
        <w:jc w:val="center"/>
        <w:rPr>
          <w:rFonts w:ascii="Cambria Math" w:hAnsi="Times New Roman" w:cs="Times New Roman"/>
          <w:b w:val="0"/>
          <w:i w:val="0"/>
          <w:color w:val="auto"/>
          <w:kern w:val="0"/>
          <w:sz w:val="24"/>
          <w:szCs w:val="24"/>
        </w:rPr>
      </w:pPr>
      <w:r>
        <w:rPr>
          <w:rFonts w:ascii="Cambria Math" w:hAnsi="Times New Roman" w:cs="Times New Roman"/>
          <w:b w:val="0"/>
          <w:i w:val="0"/>
          <w:color w:val="auto"/>
          <w:kern w:val="0"/>
          <w:position w:val="-24"/>
          <w:sz w:val="24"/>
          <w:szCs w:val="24"/>
        </w:rPr>
        <w:object>
          <v:shape id="_x0000_i1064" o:spt="75" type="#_x0000_t75" style="height:31pt;width:71pt;" o:ole="t" filled="f" o:preferrelative="t" stroked="f" coordsize="21600,21600">
            <v:path/>
            <v:fill on="f" focussize="0,0"/>
            <v:stroke on="f"/>
            <v:imagedata r:id="rId49" o:title=""/>
            <o:lock v:ext="edit" aspectratio="t"/>
            <w10:wrap type="none"/>
            <w10:anchorlock/>
          </v:shape>
          <o:OLEObject Type="Embed" ProgID="Equation.KSEE3" ShapeID="_x0000_i1064" DrawAspect="Content" ObjectID="_1468075744" r:id="rId48">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50</w:t>
      </w:r>
      <w:r>
        <w:rPr>
          <w:rFonts w:ascii="Times New Roman" w:hAnsi="Times New Roman" w:cs="Times New Roman"/>
          <w:color w:val="auto"/>
          <w:sz w:val="24"/>
          <w:szCs w:val="24"/>
        </w:rPr>
        <w:t>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11</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65" o:spt="75" type="#_x0000_t75" style="height:31pt;width:78.95pt;" o:ole="t" filled="f" o:preferrelative="t" stroked="f" coordsize="21600,21600">
            <v:path/>
            <v:fill on="f" focussize="0,0"/>
            <v:stroke on="f"/>
            <v:imagedata r:id="rId51" o:title=""/>
            <o:lock v:ext="edit" aspectratio="t"/>
            <w10:wrap type="none"/>
            <w10:anchorlock/>
          </v:shape>
          <o:OLEObject Type="Embed" ProgID="Equation.KSEE3" ShapeID="_x0000_i1065" DrawAspect="Content" ObjectID="_1468075745" r:id="rId5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91</w:t>
      </w:r>
      <w:r>
        <w:rPr>
          <w:rFonts w:ascii="Times New Roman" w:hAnsi="Times New Roman" w:cs="Times New Roman"/>
          <w:color w:val="auto"/>
          <w:sz w:val="24"/>
          <w:szCs w:val="24"/>
        </w:rPr>
        <w:t xml:space="preserve">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14</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66" o:spt="75" type="#_x0000_t75" style="height:31pt;width:71pt;" o:ole="t" filled="f" o:preferrelative="t" stroked="f" coordsize="21600,21600">
            <v:path/>
            <v:fill on="f" focussize="0,0"/>
            <v:stroke on="f"/>
            <v:imagedata r:id="rId53" o:title=""/>
            <o:lock v:ext="edit" aspectratio="t"/>
            <w10:wrap type="none"/>
            <w10:anchorlock/>
          </v:shape>
          <o:OLEObject Type="Embed" ProgID="Equation.KSEE3" ShapeID="_x0000_i1066" DrawAspect="Content" ObjectID="_1468075746" r:id="rId52">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111</w:t>
      </w:r>
      <w:r>
        <w:rPr>
          <w:rFonts w:ascii="Times New Roman" w:hAnsi="Times New Roman" w:cs="Times New Roman"/>
          <w:color w:val="auto"/>
          <w:sz w:val="24"/>
          <w:szCs w:val="24"/>
        </w:rPr>
        <w:t>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17</w:t>
      </w:r>
      <w:r>
        <w:rPr>
          <w:rFonts w:ascii="Times New Roman" w:hAnsi="Times New Roman" w:cs="Times New Roman"/>
          <w:color w:val="auto"/>
          <w:sz w:val="24"/>
          <w:szCs w:val="24"/>
        </w:rPr>
        <w:t xml:space="preserve"> 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adjustRightInd w:val="0"/>
        <w:snapToGrid w:val="0"/>
        <w:spacing w:beforeLines="50" w:line="288" w:lineRule="auto"/>
        <w:jc w:val="center"/>
        <w:rPr>
          <w:rFonts w:ascii="Cambria Math" w:hAnsi="Cambria Math"/>
          <w:b w:val="0"/>
          <w:i w:val="0"/>
          <w:color w:val="FF0000"/>
          <w:kern w:val="0"/>
          <w:sz w:val="24"/>
          <w:szCs w:val="24"/>
        </w:rPr>
      </w:pPr>
      <w:r>
        <w:rPr>
          <w:rFonts w:ascii="Cambria Math" w:hAnsi="Times New Roman" w:cs="Times New Roman"/>
          <w:b w:val="0"/>
          <w:i w:val="0"/>
          <w:color w:val="FF0000"/>
          <w:kern w:val="0"/>
          <w:position w:val="-24"/>
          <w:sz w:val="24"/>
          <w:szCs w:val="24"/>
        </w:rPr>
        <w:object>
          <v:shape id="_x0000_i1067" o:spt="75" type="#_x0000_t75" style="height:31pt;width:80pt;" o:ole="t" filled="f" o:preferrelative="t" stroked="f" coordsize="21600,21600">
            <v:path/>
            <v:fill on="f" focussize="0,0"/>
            <v:stroke on="f"/>
            <v:imagedata r:id="rId55" o:title=""/>
            <o:lock v:ext="edit" aspectratio="t"/>
            <w10:wrap type="none"/>
            <w10:anchorlock/>
          </v:shape>
          <o:OLEObject Type="Embed" ProgID="Equation.KSEE3" ShapeID="_x0000_i1067" DrawAspect="Content" ObjectID="_1468075747" r:id="rId54">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B.6  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    合成标准不确定度计算公式为：</w:t>
      </w:r>
    </w:p>
    <w:p>
      <w:pPr>
        <w:pStyle w:val="12"/>
        <w:jc w:val="center"/>
        <w:rPr>
          <w:rFonts w:ascii="Times New Roman" w:hAnsi="Times New Roman" w:cs="Times New Roman"/>
          <w:color w:val="auto"/>
          <w:sz w:val="24"/>
          <w:szCs w:val="24"/>
        </w:rPr>
      </w:pPr>
      <m:oMathPara>
        <m:oMath>
          <m:sSub>
            <m:sSubPr>
              <m:ctrlPr>
                <w:rPr>
                  <w:rFonts w:ascii="Cambria Math" w:hAnsi="Cambria Math" w:cs="Times New Roman"/>
                  <w:color w:val="auto"/>
                  <w:sz w:val="24"/>
                  <w:szCs w:val="24"/>
                </w:rPr>
              </m:ctrlPr>
            </m:sSub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m:oMathPara>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18</w:t>
      </w:r>
      <w:r>
        <w:rPr>
          <w:rFonts w:ascii="Times New Roman" w:hAnsi="Times New Roman" w:cs="Times New Roman"/>
          <w:color w:val="auto"/>
          <w:sz w:val="24"/>
          <w:szCs w:val="24"/>
        </w:rPr>
        <w:t xml:space="preserve"> nm</w:t>
      </w:r>
      <w:r>
        <w:rPr>
          <w:rFonts w:ascii="Times New Roman" w:cs="Times New Roman"/>
          <w:color w:val="auto"/>
          <w:sz w:val="24"/>
          <w:szCs w:val="24"/>
        </w:rPr>
        <w:t>的标准光纤连接器校准时，</w:t>
      </w:r>
    </w:p>
    <w:p>
      <w:pPr>
        <w:pStyle w:val="12"/>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68" o:spt="75" type="#_x0000_t75" style="height:22pt;width:202pt;" o:ole="t" filled="f" o:preferrelative="t" stroked="f" coordsize="21600,21600">
            <v:path/>
            <v:fill on="f" focussize="0,0"/>
            <v:stroke on="f"/>
            <v:imagedata r:id="rId57" o:title=""/>
            <o:lock v:ext="edit" aspectratio="t"/>
            <w10:wrap type="none"/>
            <w10:anchorlock/>
          </v:shape>
          <o:OLEObject Type="Embed" ProgID="Equation.KSEE3" ShapeID="_x0000_i1068" DrawAspect="Content" ObjectID="_1468075748" r:id="rId56">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69" o:spt="75" type="#_x0000_t75" style="height:22pt;width:193pt;" o:ole="t" filled="f" o:preferrelative="t" stroked="f" coordsize="21600,21600">
            <v:path/>
            <v:fill on="f" focussize="0,0"/>
            <v:stroke on="f"/>
            <v:imagedata r:id="rId59" o:title=""/>
            <o:lock v:ext="edit" aspectratio="t"/>
            <w10:wrap type="none"/>
            <w10:anchorlock/>
          </v:shape>
          <o:OLEObject Type="Embed" ProgID="Equation.KSEE3" ShapeID="_x0000_i1069" DrawAspect="Content" ObjectID="_1468075749" r:id="rId58">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50</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70" o:spt="75" type="#_x0000_t75" style="height:22pt;width:202pt;" o:ole="t" filled="f" o:preferrelative="t" stroked="f" coordsize="21600,21600">
            <v:path/>
            <v:fill on="f" focussize="0,0"/>
            <v:stroke on="f"/>
            <v:imagedata r:id="rId61" o:title=""/>
            <o:lock v:ext="edit" aspectratio="t"/>
            <w10:wrap type="none"/>
            <w10:anchorlock/>
          </v:shape>
          <o:OLEObject Type="Embed" ProgID="Equation.KSEE3" ShapeID="_x0000_i1070" DrawAspect="Content" ObjectID="_1468075750" r:id="rId6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91</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2"/>
        <w:ind w:left="425" w:leftChars="202" w:hanging="1"/>
        <w:jc w:val="center"/>
        <w:rPr>
          <w:rFonts w:ascii="Cambria Math" w:hAnsi="Times New Roman" w:cs="Times New Roman"/>
          <w:b w:val="0"/>
          <w:i w:val="0"/>
          <w:color w:val="auto"/>
          <w:sz w:val="24"/>
          <w:szCs w:val="24"/>
        </w:rPr>
      </w:pPr>
    </w:p>
    <w:p>
      <w:pPr>
        <w:pStyle w:val="12"/>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71" o:spt="75" type="#_x0000_t75" style="height:22pt;width:192pt;" o:ole="t" filled="f" o:preferrelative="t" stroked="f" coordsize="21600,21600">
            <v:path/>
            <v:fill on="f" focussize="0,0"/>
            <v:stroke on="f"/>
            <v:imagedata r:id="rId63" o:title=""/>
            <o:lock v:ext="edit" aspectratio="t"/>
            <w10:wrap type="none"/>
            <w10:anchorlock/>
          </v:shape>
          <o:OLEObject Type="Embed" ProgID="Equation.KSEE3" ShapeID="_x0000_i1071" DrawAspect="Content" ObjectID="_1468075751" r:id="rId62">
            <o:LockedField>false</o:LockedField>
          </o:OLEObject>
        </w:object>
      </w:r>
    </w:p>
    <w:p>
      <w:pPr>
        <w:spacing w:line="360" w:lineRule="auto"/>
        <w:ind w:firstLine="480"/>
        <w:rPr>
          <w:rFonts w:ascii="Cambria Math" w:hAnsi="Times New Roman" w:cs="Times New Roman"/>
          <w:b w:val="0"/>
          <w:i w:val="0"/>
          <w:color w:val="auto"/>
          <w:sz w:val="24"/>
          <w:szCs w:val="24"/>
        </w:rPr>
      </w:pPr>
      <w:r>
        <w:rPr>
          <w:rFonts w:ascii="Times New Roman" w:hAnsi="Times New Roman" w:cs="Times New Roman"/>
          <w:color w:val="auto"/>
          <w:kern w:val="0"/>
          <w:sz w:val="24"/>
          <w:szCs w:val="24"/>
        </w:rPr>
        <w:t>用</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111</w:t>
      </w:r>
      <w:r>
        <w:rPr>
          <w:rFonts w:ascii="Times New Roman" w:hAnsi="Times New Roman" w:cs="Times New Roman"/>
          <w:color w:val="auto"/>
          <w:sz w:val="24"/>
          <w:szCs w:val="24"/>
        </w:rPr>
        <w:t xml:space="preserve"> nm的标准光纤连接器校准时</w:t>
      </w:r>
    </w:p>
    <w:p>
      <w:pPr>
        <w:pStyle w:val="12"/>
        <w:ind w:left="425" w:leftChars="202" w:hanging="1"/>
        <w:jc w:val="center"/>
        <w:rPr>
          <w:rFonts w:ascii="Times New Roman" w:hAnsi="Times New Roman" w:cs="Times New Roman"/>
          <w:color w:val="auto"/>
          <w:sz w:val="24"/>
          <w:szCs w:val="24"/>
        </w:rPr>
      </w:pPr>
      <w:r>
        <w:rPr>
          <w:rFonts w:ascii="Cambria Math" w:hAnsi="Times New Roman" w:cs="Times New Roman"/>
          <w:b w:val="0"/>
          <w:i w:val="0"/>
          <w:color w:val="auto"/>
          <w:kern w:val="0"/>
          <w:position w:val="-12"/>
          <w:sz w:val="24"/>
          <w:szCs w:val="24"/>
        </w:rPr>
        <w:object>
          <v:shape id="_x0000_i1072" o:spt="75" type="#_x0000_t75" style="height:22pt;width:201pt;" o:ole="t" filled="f" o:preferrelative="t" stroked="f" coordsize="21600,21600">
            <v:path/>
            <v:fill on="f" focussize="0,0"/>
            <v:stroke on="f"/>
            <v:imagedata r:id="rId65" o:title=""/>
            <o:lock v:ext="edit" aspectratio="t"/>
            <w10:wrap type="none"/>
            <w10:anchorlock/>
          </v:shape>
          <o:OLEObject Type="Embed" ProgID="Equation.KSEE3" ShapeID="_x0000_i1072" DrawAspect="Content" ObjectID="_1468075752" r:id="rId64">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B.7  扩展不确定度</w:t>
      </w:r>
    </w:p>
    <w:p>
      <w:pPr>
        <w:spacing w:line="360" w:lineRule="auto"/>
        <w:ind w:firstLine="480" w:firstLineChars="200"/>
        <w:rPr>
          <w:rFonts w:ascii="Times New Roman" w:hAnsi="Times New Roman" w:cs="Times New Roman"/>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r>
        <w:rPr>
          <w:rFonts w:ascii="Times New Roman" w:cs="Times New Roman"/>
          <w:sz w:val="24"/>
          <w:szCs w:val="24"/>
        </w:rPr>
        <w:t>：</w:t>
      </w:r>
    </w:p>
    <w:p>
      <w:pPr>
        <w:jc w:val="center"/>
        <w:rPr>
          <w:rFonts w:eastAsia="黑体" w:cs="黑体"/>
          <w:sz w:val="28"/>
          <w:szCs w:val="28"/>
        </w:rPr>
      </w:pPr>
      <m:oMathPara>
        <m:oMath>
          <m:r>
            <w:rPr>
              <w:rFonts w:ascii="Cambria Math" w:hAnsi="Cambria Math"/>
              <w:sz w:val="24"/>
              <w:szCs w:val="24"/>
            </w:rPr>
            <m:t>U=k</m:t>
          </m:r>
          <m:r>
            <m:rPr>
              <m:sty m:val="p"/>
            </m:rPr>
            <w:rPr>
              <w:rFonts w:ascii="Cambria Math" w:hAnsi="Cambria Math"/>
              <w:sz w:val="24"/>
              <w:szCs w:val="24"/>
            </w:rPr>
            <m:t>∙</m:t>
          </m:r>
          <m:sSub>
            <m:sSubPr>
              <m:ctrlPr>
                <w:rPr>
                  <w:rFonts w:ascii="Cambria Math" w:hAnsi="Cambria Math" w:eastAsia="宋体" w:cs="Times New Roman"/>
                  <w:sz w:val="24"/>
                  <w:szCs w:val="24"/>
                </w:rPr>
              </m:ctrlPr>
            </m:sSubPr>
            <m:e>
              <m:r>
                <w:rPr>
                  <w:rFonts w:ascii="Cambria Math" w:hAnsi="Cambria Math" w:cs="Times New Roman"/>
                  <w:sz w:val="24"/>
                  <w:szCs w:val="24"/>
                </w:rPr>
                <m:t>u</m:t>
              </m:r>
              <m:ctrlPr>
                <w:rPr>
                  <w:rFonts w:ascii="Cambria Math" w:hAnsi="Cambria Math" w:eastAsia="宋体" w:cs="Times New Roman"/>
                  <w:sz w:val="24"/>
                  <w:szCs w:val="24"/>
                </w:rPr>
              </m:ctrlPr>
            </m:e>
            <m:sub>
              <m:r>
                <m:rPr>
                  <m:sty m:val="p"/>
                </m:rPr>
                <w:rPr>
                  <w:rFonts w:ascii="Cambria Math" w:hAnsi="Cambria Math" w:cs="Times New Roman"/>
                  <w:sz w:val="24"/>
                  <w:szCs w:val="24"/>
                </w:rPr>
                <m:t>c</m:t>
              </m:r>
              <m:ctrlPr>
                <w:rPr>
                  <w:rFonts w:ascii="Cambria Math" w:hAnsi="Cambria Math" w:eastAsia="宋体" w:cs="Times New Roman"/>
                  <w:sz w:val="24"/>
                  <w:szCs w:val="24"/>
                </w:rPr>
              </m:ctrlPr>
            </m:sub>
          </m:sSub>
        </m:oMath>
      </m:oMathPara>
    </w:p>
    <w:p>
      <w:pPr>
        <w:spacing w:line="360" w:lineRule="auto"/>
        <w:ind w:firstLine="480" w:firstLineChars="200"/>
        <w:rPr>
          <w:rFonts w:ascii="Times New Roman" w:hAnsi="Times New Roman" w:eastAsia="黑体" w:cs="Times New Roman"/>
          <w:szCs w:val="21"/>
        </w:rPr>
      </w:pPr>
      <w:r>
        <w:rPr>
          <w:rFonts w:ascii="Times New Roman" w:cs="Times New Roman"/>
          <w:sz w:val="24"/>
          <w:szCs w:val="24"/>
        </w:rPr>
        <w:t>扩展不确定度</w:t>
      </w:r>
      <w:r>
        <w:rPr>
          <w:rFonts w:hint="eastAsia" w:ascii="Times New Roman" w:cs="Times New Roman"/>
          <w:sz w:val="24"/>
          <w:szCs w:val="24"/>
          <w:lang w:eastAsia="zh-CN"/>
        </w:rPr>
        <w:t>计算结果见表</w:t>
      </w:r>
      <w:r>
        <w:rPr>
          <w:rFonts w:hint="eastAsia" w:ascii="Times New Roman" w:cs="Times New Roman"/>
          <w:sz w:val="24"/>
          <w:szCs w:val="24"/>
          <w:lang w:val="en-US" w:eastAsia="zh-CN"/>
        </w:rPr>
        <w:t>B.3。</w:t>
      </w:r>
    </w:p>
    <w:p>
      <w:pPr>
        <w:jc w:val="center"/>
        <w:rPr>
          <w:rFonts w:hint="default" w:ascii="Times New Roman" w:hAnsi="Times New Roman" w:cs="Times New Roman"/>
          <w:color w:val="000000"/>
          <w:kern w:val="0"/>
          <w:sz w:val="24"/>
          <w:szCs w:val="24"/>
        </w:rPr>
      </w:pPr>
      <w:r>
        <w:rPr>
          <w:rFonts w:ascii="Times New Roman" w:hAnsi="Times New Roman" w:eastAsia="黑体" w:cs="Times New Roman"/>
          <w:szCs w:val="21"/>
        </w:rPr>
        <w:t>表</w:t>
      </w:r>
      <w:r>
        <w:rPr>
          <w:rFonts w:hint="eastAsia" w:ascii="Times New Roman" w:hAnsi="Times New Roman" w:eastAsia="黑体" w:cs="Times New Roman"/>
          <w:szCs w:val="21"/>
          <w:lang w:val="en-US" w:eastAsia="zh-CN"/>
        </w:rPr>
        <w:t>B</w:t>
      </w:r>
      <w:r>
        <w:rPr>
          <w:rFonts w:ascii="Times New Roman" w:hAnsi="Times New Roman" w:eastAsia="黑体" w:cs="Times New Roman"/>
          <w:szCs w:val="21"/>
        </w:rPr>
        <w:t>.</w:t>
      </w:r>
      <w:r>
        <w:rPr>
          <w:rFonts w:hint="eastAsia" w:ascii="Times New Roman" w:hAnsi="Times New Roman" w:eastAsia="黑体" w:cs="Times New Roman"/>
          <w:szCs w:val="21"/>
        </w:rPr>
        <w:t xml:space="preserve">3 </w:t>
      </w:r>
      <w:r>
        <w:rPr>
          <w:rFonts w:hint="eastAsia" w:ascii="黑体" w:eastAsia="黑体" w:cs="Times New Roman"/>
          <w:szCs w:val="21"/>
        </w:rPr>
        <w:t>扩展不确定度</w:t>
      </w:r>
      <w:r>
        <w:rPr>
          <w:rFonts w:hint="eastAsia" w:ascii="黑体" w:hAnsi="Times New Roman" w:eastAsia="黑体" w:cs="Times New Roman"/>
          <w:szCs w:val="21"/>
        </w:rPr>
        <w:t>计</w:t>
      </w:r>
      <w:r>
        <w:rPr>
          <w:rFonts w:ascii="Times New Roman" w:hAnsi="Times New Roman" w:eastAsia="黑体" w:cs="Times New Roman"/>
          <w:szCs w:val="21"/>
        </w:rPr>
        <w:t>算</w:t>
      </w:r>
      <w:r>
        <w:rPr>
          <w:rFonts w:hint="eastAsia" w:ascii="Times New Roman" w:hAnsi="Times New Roman" w:eastAsia="黑体" w:cs="Times New Roman"/>
          <w:szCs w:val="21"/>
        </w:rPr>
        <w:t>结果</w:t>
      </w:r>
    </w:p>
    <w:tbl>
      <w:tblPr>
        <w:tblStyle w:val="29"/>
        <w:tblW w:w="7975" w:type="dxa"/>
        <w:jc w:val="center"/>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2"/>
        <w:gridCol w:w="4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3962" w:type="dxa"/>
          </w:tcPr>
          <w:p>
            <w:pPr>
              <w:jc w:val="center"/>
              <w:rPr>
                <w:rFonts w:hint="default" w:ascii="Times New Roman" w:hAnsi="Times New Roman" w:cs="Times New Roman"/>
                <w:sz w:val="24"/>
                <w:szCs w:val="24"/>
              </w:rPr>
            </w:pPr>
            <w:r>
              <w:rPr>
                <w:rFonts w:hint="default" w:ascii="Times New Roman" w:hAnsi="Times New Roman" w:cs="Times New Roman"/>
                <w:sz w:val="24"/>
                <w:szCs w:val="24"/>
              </w:rPr>
              <w:t>标准光纤连接器纤芯下陷值</w:t>
            </w:r>
            <w:r>
              <w:rPr>
                <w:rFonts w:hint="default" w:ascii="Times New Roman" w:hAnsi="Times New Roman" w:cs="Times New Roman"/>
                <w:i/>
                <w:iCs/>
                <w:kern w:val="0"/>
                <w:sz w:val="24"/>
                <w:szCs w:val="24"/>
              </w:rPr>
              <w:t>CD</w:t>
            </w:r>
            <w:r>
              <w:rPr>
                <w:rFonts w:hint="default" w:ascii="Times New Roman" w:hAnsi="Times New Roman" w:cs="Times New Roman"/>
                <w:sz w:val="24"/>
                <w:szCs w:val="24"/>
              </w:rPr>
              <w:t>/nm</w:t>
            </w:r>
          </w:p>
        </w:tc>
        <w:tc>
          <w:tcPr>
            <w:tcW w:w="4013" w:type="dxa"/>
          </w:tcPr>
          <w:p>
            <w:pPr>
              <w:jc w:val="center"/>
              <w:rPr>
                <w:rFonts w:hint="default" w:ascii="Times New Roman" w:hAnsi="Times New Roman" w:cs="Times New Roman"/>
                <w:sz w:val="24"/>
                <w:szCs w:val="24"/>
              </w:rPr>
            </w:pPr>
            <w:r>
              <w:rPr>
                <w:rFonts w:hint="default" w:ascii="Times New Roman" w:hAnsi="Times New Roman" w:cs="Times New Roman"/>
                <w:sz w:val="24"/>
                <w:szCs w:val="24"/>
              </w:rPr>
              <w:t>纤芯下陷示值误差测量结果</w:t>
            </w:r>
          </w:p>
          <w:p>
            <w:pPr>
              <w:jc w:val="center"/>
              <w:rPr>
                <w:rFonts w:hint="default" w:ascii="Times New Roman" w:hAnsi="Times New Roman" w:cs="Times New Roman"/>
              </w:rPr>
            </w:pPr>
            <w:r>
              <w:rPr>
                <w:rFonts w:hint="default" w:ascii="Times New Roman" w:hAnsi="Times New Roman" w:cs="Times New Roman"/>
                <w:sz w:val="24"/>
                <w:szCs w:val="24"/>
              </w:rPr>
              <w:t>扩展不确定度</w:t>
            </w:r>
            <w:r>
              <w:rPr>
                <w:rFonts w:hint="default" w:ascii="Times New Roman" w:hAnsi="Times New Roman" w:cs="Times New Roman"/>
                <w:i/>
                <w:iCs/>
                <w:sz w:val="24"/>
                <w:szCs w:val="24"/>
              </w:rPr>
              <w:t>U/nm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3962" w:type="dxa"/>
            <w:vAlign w:val="center"/>
          </w:tcPr>
          <w:p>
            <w:pPr>
              <w:jc w:val="center"/>
              <w:rPr>
                <w:rFonts w:hint="default" w:ascii="Times New Roman" w:hAnsi="Times New Roman" w:cs="Times New Roman" w:eastAsiaTheme="minorEastAsia"/>
                <w:sz w:val="24"/>
                <w:szCs w:val="24"/>
                <w:lang w:val="en-US" w:eastAsia="zh-CN"/>
              </w:rPr>
            </w:pPr>
            <w:r>
              <w:rPr>
                <w:rFonts w:ascii="Times New Roman" w:hAnsi="Times New Roman" w:cs="Times New Roman"/>
                <w:color w:val="000000"/>
                <w:szCs w:val="21"/>
              </w:rPr>
              <w:t>15</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3962" w:type="dxa"/>
            <w:vAlign w:val="center"/>
          </w:tcPr>
          <w:p>
            <w:pPr>
              <w:jc w:val="center"/>
              <w:rPr>
                <w:rFonts w:hint="default" w:ascii="Times New Roman" w:hAnsi="Times New Roman" w:cs="Times New Roman" w:eastAsiaTheme="minorEastAsia"/>
                <w:i/>
                <w:iCs/>
                <w:kern w:val="0"/>
                <w:sz w:val="24"/>
                <w:szCs w:val="24"/>
                <w:lang w:val="en-US" w:eastAsia="zh-CN"/>
              </w:rPr>
            </w:pPr>
            <w:r>
              <w:rPr>
                <w:rFonts w:ascii="Times New Roman" w:hAnsi="Times New Roman" w:cs="Times New Roman"/>
                <w:color w:val="000000"/>
                <w:szCs w:val="21"/>
              </w:rPr>
              <w:t>30</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3962" w:type="dxa"/>
            <w:vAlign w:val="center"/>
          </w:tcPr>
          <w:p>
            <w:pPr>
              <w:jc w:val="center"/>
              <w:rPr>
                <w:rFonts w:hint="default" w:ascii="Times New Roman" w:hAnsi="Times New Roman" w:cs="Times New Roman" w:eastAsiaTheme="minorEastAsia"/>
                <w:i/>
                <w:iCs/>
                <w:kern w:val="0"/>
                <w:sz w:val="24"/>
                <w:szCs w:val="24"/>
                <w:lang w:val="en-US" w:eastAsia="zh-CN"/>
              </w:rPr>
            </w:pPr>
            <w:r>
              <w:rPr>
                <w:rFonts w:ascii="Times New Roman" w:hAnsi="Times New Roman" w:cs="Times New Roman"/>
                <w:color w:val="000000"/>
                <w:szCs w:val="21"/>
              </w:rPr>
              <w:t>50</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3962" w:type="dxa"/>
            <w:vAlign w:val="center"/>
          </w:tcPr>
          <w:p>
            <w:pPr>
              <w:jc w:val="center"/>
              <w:rPr>
                <w:rFonts w:hint="eastAsia" w:ascii="Times New Roman" w:hAnsi="Times New Roman" w:cs="Times New Roman"/>
                <w:kern w:val="0"/>
                <w:sz w:val="24"/>
                <w:szCs w:val="24"/>
                <w:lang w:val="en-US" w:eastAsia="zh-CN"/>
              </w:rPr>
            </w:pPr>
            <w:r>
              <w:rPr>
                <w:rFonts w:ascii="Times New Roman" w:hAnsi="Times New Roman" w:cs="Times New Roman"/>
                <w:color w:val="000000"/>
                <w:szCs w:val="21"/>
              </w:rPr>
              <w:t>91</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3962" w:type="dxa"/>
            <w:vAlign w:val="center"/>
          </w:tcPr>
          <w:p>
            <w:pPr>
              <w:jc w:val="center"/>
              <w:rPr>
                <w:rFonts w:hint="eastAsia" w:ascii="Times New Roman" w:hAnsi="Times New Roman" w:cs="Times New Roman"/>
                <w:kern w:val="0"/>
                <w:sz w:val="24"/>
                <w:szCs w:val="24"/>
                <w:lang w:val="en-US" w:eastAsia="zh-CN"/>
              </w:rPr>
            </w:pPr>
            <w:r>
              <w:rPr>
                <w:rFonts w:ascii="Times New Roman" w:hAnsi="Times New Roman" w:cs="Times New Roman"/>
                <w:color w:val="000000"/>
                <w:szCs w:val="21"/>
              </w:rPr>
              <w:t>111</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18</w:t>
            </w:r>
          </w:p>
        </w:tc>
      </w:tr>
    </w:tbl>
    <w:p>
      <w:pPr>
        <w:pStyle w:val="49"/>
        <w:spacing w:line="360" w:lineRule="auto"/>
        <w:ind w:firstLine="480"/>
        <w:jc w:val="left"/>
        <w:rPr>
          <w:sz w:val="24"/>
          <w:szCs w:val="24"/>
        </w:rPr>
      </w:pPr>
    </w:p>
    <w:p>
      <w:pPr>
        <w:rPr>
          <w:sz w:val="24"/>
          <w:szCs w:val="24"/>
        </w:rPr>
      </w:pPr>
      <w:r>
        <w:rPr>
          <w:sz w:val="24"/>
          <w:szCs w:val="24"/>
        </w:rPr>
        <w:br w:type="page"/>
      </w:r>
    </w:p>
    <w:p>
      <w:pPr>
        <w:jc w:val="center"/>
        <w:rPr>
          <w:rFonts w:ascii="Times New Roman" w:hAnsi="Times New Roman" w:eastAsia="宋体" w:cs="Times New Roman"/>
          <w:b/>
          <w:bCs/>
          <w:sz w:val="30"/>
          <w:szCs w:val="30"/>
        </w:rPr>
      </w:pPr>
      <w:r>
        <w:rPr>
          <w:rFonts w:hint="eastAsia" w:ascii="Times New Roman" w:hAnsi="Times New Roman" w:eastAsia="黑体" w:cs="Times New Roman"/>
          <w:sz w:val="28"/>
          <w:szCs w:val="28"/>
          <w:lang w:eastAsia="zh-CN"/>
        </w:rPr>
        <w:t>端面角度</w:t>
      </w:r>
      <w:r>
        <w:rPr>
          <w:rFonts w:hint="eastAsia" w:ascii="Times New Roman" w:hAnsi="Times New Roman" w:eastAsia="黑体" w:cs="Times New Roman"/>
          <w:sz w:val="28"/>
          <w:szCs w:val="28"/>
        </w:rPr>
        <w:t>测量示值误差测量结果不确定度评定示例</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多芯光纤</w:t>
      </w:r>
      <w:r>
        <w:rPr>
          <w:rFonts w:ascii="Times New Roman" w:cs="Times New Roman"/>
          <w:sz w:val="24"/>
          <w:szCs w:val="24"/>
        </w:rPr>
        <w:t>干涉仪的</w:t>
      </w:r>
      <w:r>
        <w:rPr>
          <w:rFonts w:hint="eastAsia" w:ascii="Times New Roman" w:cs="Times New Roman"/>
          <w:sz w:val="24"/>
          <w:szCs w:val="24"/>
          <w:lang w:val="en-US" w:eastAsia="zh-CN"/>
        </w:rPr>
        <w:t>Y轴向</w:t>
      </w:r>
      <w:r>
        <w:rPr>
          <w:rFonts w:hint="eastAsia" w:ascii="Times New Roman" w:cs="Times New Roman"/>
          <w:sz w:val="24"/>
          <w:szCs w:val="24"/>
          <w:lang w:eastAsia="zh-CN"/>
        </w:rPr>
        <w:t>端面角度</w:t>
      </w:r>
      <w:r>
        <w:rPr>
          <w:rFonts w:ascii="Times New Roman" w:cs="Times New Roman"/>
          <w:sz w:val="24"/>
          <w:szCs w:val="24"/>
        </w:rPr>
        <w:t>测量示值误差是用一组标准光纤连接器进行校准得到的。测量前，根据实际测量应用范围和条件的不同，设定好相关的测量程序和条件，并调整好光路。本次评定以显示装置的</w:t>
      </w:r>
      <w:r>
        <w:rPr>
          <w:rFonts w:hint="eastAsia" w:ascii="Times New Roman" w:cs="Times New Roman"/>
          <w:sz w:val="24"/>
          <w:szCs w:val="24"/>
          <w:lang w:val="en-US" w:eastAsia="zh-CN"/>
        </w:rPr>
        <w:t>Y轴向端面角度</w:t>
      </w:r>
      <w:r>
        <w:rPr>
          <w:rFonts w:ascii="Times New Roman" w:cs="Times New Roman"/>
          <w:sz w:val="24"/>
          <w:szCs w:val="24"/>
        </w:rPr>
        <w:t>分辨力为</w:t>
      </w:r>
      <w:r>
        <w:rPr>
          <w:rFonts w:hint="eastAsia" w:ascii="Times New Roman" w:hAnsi="Times New Roman" w:cs="Times New Roman"/>
          <w:sz w:val="24"/>
          <w:szCs w:val="24"/>
          <w:lang w:val="en-US" w:eastAsia="zh-CN"/>
        </w:rPr>
        <w:t>0.001°</w:t>
      </w:r>
      <w:r>
        <w:rPr>
          <w:rFonts w:ascii="Times New Roman" w:cs="Times New Roman"/>
          <w:sz w:val="24"/>
          <w:szCs w:val="24"/>
        </w:rPr>
        <w:t>的</w:t>
      </w:r>
      <w:r>
        <w:rPr>
          <w:rFonts w:hint="eastAsia" w:ascii="Times New Roman" w:cs="Times New Roman"/>
          <w:sz w:val="24"/>
          <w:szCs w:val="24"/>
          <w:lang w:eastAsia="zh-CN"/>
        </w:rPr>
        <w:t>多芯</w:t>
      </w:r>
      <w:r>
        <w:rPr>
          <w:rFonts w:ascii="Times New Roman" w:cs="Times New Roman"/>
          <w:sz w:val="24"/>
          <w:szCs w:val="24"/>
        </w:rPr>
        <w:t>光纤干涉仪为例。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.2  测量模型</w:t>
      </w:r>
    </w:p>
    <w:p>
      <w:pPr>
        <w:spacing w:line="360" w:lineRule="auto"/>
        <w:ind w:firstLine="720" w:firstLineChars="300"/>
        <w:jc w:val="center"/>
        <w:rPr>
          <w:rFonts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w:t>
      </w:r>
      <w:r>
        <w:rPr>
          <w:rFonts w:hint="eastAsia" w:ascii="Times New Roman" w:hAnsi="Times New Roman" w:cs="Times New Roman" w:eastAsiaTheme="minorEastAsia"/>
          <w:kern w:val="0"/>
          <w:position w:val="-12"/>
          <w:sz w:val="24"/>
          <w:szCs w:val="24"/>
          <w:lang w:eastAsia="zh-CN"/>
        </w:rPr>
        <w:object>
          <v:shape id="_x0000_i1073" o:spt="75" type="#_x0000_t75" style="height:20pt;width:70pt;" o:ole="t" filled="f" o:preferrelative="t" stroked="f" coordsize="21600,21600">
            <v:path/>
            <v:fill on="f" focussize="0,0"/>
            <v:stroke on="f"/>
            <v:imagedata r:id="rId67" o:title=""/>
            <o:lock v:ext="edit" aspectratio="t"/>
            <w10:wrap type="none"/>
            <w10:anchorlock/>
          </v:shape>
          <o:OLEObject Type="Embed" ProgID="Equation.KSEE3" ShapeID="_x0000_i1073" DrawAspect="Content" ObjectID="_1468075753" r:id="rId66">
            <o:LockedField>false</o:LockedField>
          </o:OLEObject>
        </w:object>
      </w: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C</w:t>
      </w:r>
      <w:r>
        <w:rPr>
          <w:rFonts w:ascii="Times New Roman" w:hAnsi="Times New Roman" w:cs="Times New Roman"/>
          <w:sz w:val="24"/>
          <w:szCs w:val="24"/>
        </w:rPr>
        <w:t>.1)</w:t>
      </w:r>
    </w:p>
    <w:p>
      <w:pPr>
        <w:pStyle w:val="34"/>
        <w:spacing w:line="360" w:lineRule="auto"/>
        <w:jc w:val="both"/>
      </w:pPr>
      <w:r>
        <w:t xml:space="preserve">式中：   </w:t>
      </w:r>
      <w:r>
        <w:rPr>
          <w:i/>
          <w:iCs/>
        </w:rPr>
        <w:t xml:space="preserve"> </w:t>
      </w:r>
      <w:r>
        <w:rPr>
          <w:rFonts w:hint="eastAsia" w:ascii="Times New Roman" w:hAnsi="Times New Roman" w:cs="Times New Roman" w:eastAsiaTheme="minorEastAsia"/>
          <w:kern w:val="0"/>
          <w:position w:val="-4"/>
          <w:sz w:val="24"/>
          <w:szCs w:val="24"/>
          <w:lang w:eastAsia="zh-CN"/>
        </w:rPr>
        <w:object>
          <v:shape id="_x0000_i1074" o:spt="75" type="#_x0000_t75" style="height:16pt;width:16pt;" o:ole="t" filled="f" o:preferrelative="t" stroked="f" coordsize="21600,21600">
            <v:path/>
            <v:fill on="f" focussize="0,0"/>
            <v:stroke on="f"/>
            <v:imagedata r:id="rId69" o:title=""/>
            <o:lock v:ext="edit" aspectratio="t"/>
            <w10:wrap type="none"/>
            <w10:anchorlock/>
          </v:shape>
          <o:OLEObject Type="Embed" ProgID="Equation.KSEE3" ShapeID="_x0000_i1074" DrawAspect="Content" ObjectID="_1468075754" r:id="rId68">
            <o:LockedField>false</o:LockedField>
          </o:OLEObject>
        </w:object>
      </w:r>
      <w:r>
        <w:t>—</w:t>
      </w:r>
      <w:r>
        <w:rPr>
          <w:rFonts w:hint="eastAsia"/>
          <w:lang w:eastAsia="zh-CN"/>
        </w:rPr>
        <w:t>多芯</w:t>
      </w:r>
      <w:r>
        <w:t>光纤干涉仪</w:t>
      </w:r>
      <w:r>
        <w:rPr>
          <w:rFonts w:hint="eastAsia"/>
          <w:lang w:val="en-US" w:eastAsia="zh-CN"/>
        </w:rPr>
        <w:t>Y轴向端面角度</w:t>
      </w:r>
      <w:r>
        <w:t>测量的平均值，</w:t>
      </w:r>
      <w:r>
        <w:rPr>
          <w:rFonts w:hint="eastAsia"/>
          <w:lang w:val="en-US" w:eastAsia="zh-CN"/>
        </w:rPr>
        <w:t>n</w:t>
      </w:r>
      <w:r>
        <w:t>m；</w:t>
      </w:r>
    </w:p>
    <w:p>
      <w:pPr>
        <w:pStyle w:val="34"/>
        <w:spacing w:line="360" w:lineRule="auto"/>
        <w:jc w:val="both"/>
      </w:pPr>
      <w:r>
        <w:t xml:space="preserve">          </w:t>
      </w:r>
      <w:r>
        <w:rPr>
          <w:rFonts w:hint="eastAsia" w:ascii="Times New Roman" w:hAnsi="Times New Roman" w:cs="Times New Roman" w:eastAsiaTheme="minorEastAsia"/>
          <w:kern w:val="0"/>
          <w:position w:val="-12"/>
          <w:sz w:val="24"/>
          <w:szCs w:val="24"/>
          <w:lang w:eastAsia="zh-CN"/>
        </w:rPr>
        <w:object>
          <v:shape id="_x0000_i1075" o:spt="75" type="#_x0000_t75" style="height:18pt;width:20pt;" o:ole="t" filled="f" o:preferrelative="t" stroked="f" coordsize="21600,21600">
            <v:path/>
            <v:fill on="f" focussize="0,0"/>
            <v:stroke on="f"/>
            <v:imagedata r:id="rId71" o:title=""/>
            <o:lock v:ext="edit" aspectratio="t"/>
            <w10:wrap type="none"/>
            <w10:anchorlock/>
          </v:shape>
          <o:OLEObject Type="Embed" ProgID="Equation.KSEE3" ShapeID="_x0000_i1075" DrawAspect="Content" ObjectID="_1468075755" r:id="rId70">
            <o:LockedField>false</o:LockedField>
          </o:OLEObject>
        </w:object>
      </w:r>
      <w:r>
        <w:t>—标准</w:t>
      </w:r>
      <w:r>
        <w:rPr>
          <w:rFonts w:hint="eastAsia"/>
          <w:lang w:eastAsia="zh-CN"/>
        </w:rPr>
        <w:t>多芯</w:t>
      </w:r>
      <w:r>
        <w:t>光纤连接器</w:t>
      </w:r>
      <w:r>
        <w:rPr>
          <w:rFonts w:hint="eastAsia"/>
          <w:lang w:val="en-US" w:eastAsia="zh-CN"/>
        </w:rPr>
        <w:t>Y轴向端面角度</w:t>
      </w:r>
      <w:r>
        <w:rPr>
          <w:rFonts w:hint="eastAsia" w:cs="宋体"/>
        </w:rPr>
        <w:t>值</w:t>
      </w:r>
      <w:r>
        <w:t>，</w:t>
      </w:r>
      <w:r>
        <w:rPr>
          <w:rFonts w:hint="eastAsia"/>
          <w:lang w:val="en-US" w:eastAsia="zh-CN"/>
        </w:rPr>
        <w:t>n</w:t>
      </w:r>
      <w:r>
        <w:t>m；</w:t>
      </w:r>
    </w:p>
    <w:p>
      <w:pPr>
        <w:pStyle w:val="34"/>
        <w:spacing w:line="360" w:lineRule="auto"/>
        <w:jc w:val="both"/>
      </w:pPr>
      <w:r>
        <w:t xml:space="preserve">          </w:t>
      </w:r>
      <w:r>
        <w:rPr>
          <w:rFonts w:hint="eastAsia" w:ascii="Times New Roman" w:hAnsi="Times New Roman" w:cs="Times New Roman" w:eastAsiaTheme="minorEastAsia"/>
          <w:kern w:val="0"/>
          <w:position w:val="-10"/>
          <w:sz w:val="24"/>
          <w:szCs w:val="24"/>
          <w:lang w:eastAsia="zh-CN"/>
        </w:rPr>
        <w:object>
          <v:shape id="_x0000_i1076" o:spt="75" type="#_x0000_t75" style="height:17pt;width:18pt;" o:ole="t" filled="f" o:preferrelative="t" stroked="f" coordsize="21600,21600">
            <v:path/>
            <v:fill on="f" focussize="0,0"/>
            <v:stroke on="f"/>
            <v:imagedata r:id="rId73" o:title=""/>
            <o:lock v:ext="edit" aspectratio="t"/>
            <w10:wrap type="none"/>
            <w10:anchorlock/>
          </v:shape>
          <o:OLEObject Type="Embed" ProgID="Equation.KSEE3" ShapeID="_x0000_i1076" DrawAspect="Content" ObjectID="_1468075756" r:id="rId72">
            <o:LockedField>false</o:LockedField>
          </o:OLEObject>
        </w:object>
      </w:r>
      <w:r>
        <w:t>—校准点的</w:t>
      </w:r>
      <w:r>
        <w:rPr>
          <w:rFonts w:hint="eastAsia"/>
          <w:lang w:val="en-US" w:eastAsia="zh-CN"/>
        </w:rPr>
        <w:t>Y轴向端面角度</w:t>
      </w:r>
      <w:r>
        <w:t>测量示值误差，</w:t>
      </w:r>
      <w:r>
        <w:rPr>
          <w:rFonts w:hint="eastAsia"/>
          <w:lang w:val="en-US" w:eastAsia="zh-CN"/>
        </w:rPr>
        <w:t>n</w:t>
      </w:r>
      <w:r>
        <w:t>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jc w:val="center"/>
        <w:rPr>
          <w:rFonts w:hint="eastAsia" w:ascii="Times New Roman" w:hAnsi="Times New Roman" w:cs="Times New Roman" w:eastAsiaTheme="minorEastAsia"/>
          <w:kern w:val="0"/>
          <w:sz w:val="24"/>
          <w:szCs w:val="24"/>
          <w:lang w:eastAsia="zh-CN"/>
        </w:rPr>
      </w:pPr>
      <w:r>
        <w:rPr>
          <w:rFonts w:hint="eastAsia" w:ascii="Times New Roman" w:hAnsi="Times New Roman" w:cs="Times New Roman" w:eastAsiaTheme="minorEastAsia"/>
          <w:kern w:val="0"/>
          <w:position w:val="-30"/>
          <w:sz w:val="24"/>
          <w:szCs w:val="24"/>
          <w:lang w:eastAsia="zh-CN"/>
        </w:rPr>
        <w:object>
          <v:shape id="_x0000_i1077" o:spt="75" type="#_x0000_t75" style="height:34pt;width:146pt;" o:ole="t" filled="f" o:preferrelative="t" stroked="f" coordsize="21600,21600">
            <v:path/>
            <v:fill on="f" focussize="0,0"/>
            <v:stroke on="f"/>
            <v:imagedata r:id="rId75" o:title=""/>
            <o:lock v:ext="edit" aspectratio="t"/>
            <w10:wrap type="none"/>
            <w10:anchorlock/>
          </v:shape>
          <o:OLEObject Type="Embed" ProgID="Equation.KSEE3" ShapeID="_x0000_i1077" DrawAspect="Content" ObjectID="_1468075757" r:id="rId74">
            <o:LockedField>false</o:LockedField>
          </o:OLEObject>
        </w:objec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.3  合成标准不确定度计算公式</w:t>
      </w:r>
    </w:p>
    <w:p>
      <w:pPr>
        <w:spacing w:line="360" w:lineRule="auto"/>
        <w:ind w:firstLine="465"/>
        <w:rPr>
          <w:rFonts w:ascii="Times New Roman" w:cs="Times New Roman"/>
          <w:sz w:val="24"/>
          <w:szCs w:val="24"/>
        </w:rPr>
      </w:pPr>
      <w:r>
        <w:rPr>
          <w:rFonts w:ascii="Times New Roman" w:cs="Times New Roman"/>
          <w:sz w:val="24"/>
          <w:szCs w:val="24"/>
        </w:rPr>
        <w:t>根据测量模型，因输入量间不相关，所以合成标准不确定度</w:t>
      </w:r>
      <w:r>
        <w:rPr>
          <w:rFonts w:hint="default" w:ascii="Times New Roman" w:hAnsi="Times New Roman" w:cs="Times New Roman"/>
          <w:kern w:val="0"/>
          <w:position w:val="-10"/>
          <w:sz w:val="24"/>
          <w:szCs w:val="24"/>
        </w:rPr>
        <w:object>
          <v:shape id="_x0000_i1078" o:spt="75" type="#_x0000_t75" style="height:20.3pt;width:41.85pt;" o:ole="t" filled="f" o:preferrelative="t" stroked="f" coordsize="21600,21600">
            <v:path/>
            <v:fill on="f" focussize="0,0"/>
            <v:stroke on="f"/>
            <v:imagedata r:id="rId77" o:title=""/>
            <o:lock v:ext="edit" aspectratio="t"/>
            <w10:wrap type="none"/>
            <w10:anchorlock/>
          </v:shape>
          <o:OLEObject Type="Embed" ProgID="Equation.KSEE3" ShapeID="_x0000_i1078" DrawAspect="Content" ObjectID="_1468075758" r:id="rId76">
            <o:LockedField>false</o:LockedField>
          </o:OLEObject>
        </w:object>
      </w:r>
      <w:r>
        <w:rPr>
          <w:rFonts w:ascii="Times New Roman" w:cs="Times New Roman"/>
          <w:sz w:val="24"/>
          <w:szCs w:val="24"/>
        </w:rPr>
        <w:t>按公式</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.2)</w:t>
      </w:r>
      <w:r>
        <w:rPr>
          <w:rFonts w:ascii="Times New Roman" w:cs="Times New Roman"/>
          <w:sz w:val="24"/>
          <w:szCs w:val="24"/>
        </w:rPr>
        <w:t>计算：</w:t>
      </w:r>
    </w:p>
    <w:p>
      <w:pPr>
        <w:spacing w:line="360" w:lineRule="auto"/>
        <w:jc w:val="center"/>
        <w:rPr>
          <w:rFonts w:ascii="Times New Roman" w:hAnsi="Times New Roman" w:cs="Times New Roman"/>
          <w:color w:val="FF0000"/>
          <w:sz w:val="24"/>
          <w:szCs w:val="24"/>
        </w:rPr>
      </w:pPr>
      <w:r>
        <w:rPr>
          <w:rFonts w:hint="eastAsia" w:ascii="Cambria Math" w:hAnsi="Times New Roman" w:cs="Times New Roman" w:eastAsiaTheme="minorEastAsia"/>
          <w:i w:val="0"/>
          <w:color w:val="FF0000"/>
          <w:kern w:val="0"/>
          <w:position w:val="-34"/>
          <w:sz w:val="24"/>
          <w:szCs w:val="24"/>
          <w:lang w:eastAsia="zh-CN"/>
        </w:rPr>
        <w:object>
          <v:shape id="_x0000_i1079" o:spt="75" type="#_x0000_t75" style="height:44pt;width:366.95pt;" o:ole="t" filled="f" o:preferrelative="t" stroked="f" coordsize="21600,21600">
            <v:path/>
            <v:fill on="f" focussize="0,0"/>
            <v:stroke on="f"/>
            <v:imagedata r:id="rId79" o:title=""/>
            <o:lock v:ext="edit" aspectratio="t"/>
            <w10:wrap type="none"/>
            <w10:anchorlock/>
          </v:shape>
          <o:OLEObject Type="Embed" ProgID="Equation.KSEE3" ShapeID="_x0000_i1079" DrawAspect="Content" ObjectID="_1468075759" r:id="rId78">
            <o:LockedField>false</o:LockedField>
          </o:OLEObject>
        </w:objec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.2) </w:t>
      </w:r>
      <w:r>
        <w:rPr>
          <w:rFonts w:ascii="Times New Roman" w:cs="Times New Roman"/>
          <w:sz w:val="24"/>
          <w:szCs w:val="24"/>
        </w:rPr>
        <w:t>，令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w:r>
        <w:rPr>
          <w:rFonts w:hint="eastAsia" w:ascii="Times New Roman" w:hAnsi="Times New Roman" w:cs="Times New Roman" w:eastAsiaTheme="minorEastAsia"/>
          <w:kern w:val="0"/>
          <w:position w:val="-4"/>
          <w:sz w:val="24"/>
          <w:szCs w:val="24"/>
          <w:lang w:eastAsia="zh-CN"/>
        </w:rPr>
        <w:object>
          <v:shape id="_x0000_i1080" o:spt="75" type="#_x0000_t75" style="height:16pt;width:16pt;" o:ole="t" filled="f" o:preferrelative="t" stroked="f" coordsize="21600,21600">
            <v:path/>
            <v:fill on="f" focussize="0,0"/>
            <v:stroke on="f"/>
            <v:imagedata r:id="rId69" o:title=""/>
            <o:lock v:ext="edit" aspectratio="t"/>
            <w10:wrap type="none"/>
            <w10:anchorlock/>
          </v:shape>
          <o:OLEObject Type="Embed" ProgID="Equation.KSEE3" ShapeID="_x0000_i1080" DrawAspect="Content" ObjectID="_1468075760" r:id="rId80">
            <o:LockedField>false</o:LockedField>
          </o:OLEObject>
        </w:object>
      </w:r>
      <w:r>
        <w:rPr>
          <w:rFonts w:ascii="Times New Roman" w:cs="Times New Roman"/>
          <w:kern w:val="0"/>
          <w:sz w:val="24"/>
          <w:szCs w:val="24"/>
        </w:rPr>
        <w:t>、</w:t>
      </w:r>
      <w:r>
        <w:rPr>
          <w:rFonts w:hint="eastAsia" w:ascii="Times New Roman" w:hAnsi="Times New Roman" w:cs="Times New Roman" w:eastAsiaTheme="minorEastAsia"/>
          <w:kern w:val="0"/>
          <w:position w:val="-12"/>
          <w:sz w:val="24"/>
          <w:szCs w:val="24"/>
          <w:lang w:eastAsia="zh-CN"/>
        </w:rPr>
        <w:object>
          <v:shape id="_x0000_i1081" o:spt="75" type="#_x0000_t75" style="height:18pt;width:20pt;" o:ole="t" filled="f" o:preferrelative="t" stroked="f" coordsize="21600,21600">
            <v:path/>
            <v:fill on="f" focussize="0,0"/>
            <v:stroke on="f"/>
            <v:imagedata r:id="rId71" o:title=""/>
            <o:lock v:ext="edit" aspectratio="t"/>
            <w10:wrap type="none"/>
            <w10:anchorlock/>
          </v:shape>
          <o:OLEObject Type="Embed" ProgID="Equation.KSEE3" ShapeID="_x0000_i1081" DrawAspect="Content" ObjectID="_1468075761" r:id="rId81">
            <o:LockedField>false</o:LockedField>
          </o:OLEObject>
        </w:object>
      </w:r>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w:r>
        <w:rPr>
          <w:rFonts w:hint="default" w:ascii="Times New Roman" w:hAnsi="Times New Roman" w:cs="Times New Roman"/>
          <w:kern w:val="0"/>
          <w:position w:val="-12"/>
          <w:sz w:val="24"/>
          <w:szCs w:val="24"/>
        </w:rPr>
        <w:object>
          <v:shape id="_x0000_i1082" o:spt="75" type="#_x0000_t75" style="height:20.05pt;width:41.25pt;" o:ole="t" filled="f" o:preferrelative="t" stroked="f" coordsize="21600,21600">
            <v:path/>
            <v:fill on="f" focussize="0,0"/>
            <v:stroke on="f"/>
            <v:imagedata r:id="rId83" o:title=""/>
            <o:lock v:ext="edit" aspectratio="t"/>
            <w10:wrap type="none"/>
            <w10:anchorlock/>
          </v:shape>
          <o:OLEObject Type="Embed" ProgID="Equation.KSEE3" ShapeID="_x0000_i1082" DrawAspect="Content" ObjectID="_1468075762" r:id="rId82">
            <o:LockedField>false</o:LockedField>
          </o:OLEObject>
        </w:object>
      </w:r>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.3)</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黑体" w:hAnsi="Times New Roman" w:eastAsia="黑体" w:cs="Times New Roman"/>
          <w:szCs w:val="21"/>
        </w:rPr>
      </w:pPr>
      <w:r>
        <w:rPr>
          <w:rFonts w:hint="eastAsia" w:ascii="黑体" w:eastAsia="黑体" w:cs="Times New Roman"/>
          <w:szCs w:val="21"/>
        </w:rPr>
        <w:t>表</w:t>
      </w:r>
      <w:r>
        <w:rPr>
          <w:rFonts w:hint="eastAsia" w:ascii="黑体" w:hAnsi="Times New Roman" w:eastAsia="黑体" w:cs="Times New Roman"/>
          <w:szCs w:val="21"/>
          <w:lang w:val="en-US" w:eastAsia="zh-CN"/>
        </w:rPr>
        <w:t>C</w:t>
      </w:r>
      <w:r>
        <w:rPr>
          <w:rFonts w:hint="eastAsia" w:ascii="黑体" w:hAnsi="Times New Roman" w:eastAsia="黑体" w:cs="Times New Roman"/>
          <w:szCs w:val="21"/>
        </w:rPr>
        <w:t xml:space="preserve">.1 </w:t>
      </w:r>
      <w:r>
        <w:rPr>
          <w:rFonts w:hint="eastAsia" w:ascii="黑体" w:eastAsia="黑体" w:cs="Times New Roman"/>
          <w:szCs w:val="21"/>
        </w:rPr>
        <w:t>标准不确定度一览表</w:t>
      </w:r>
    </w:p>
    <w:tbl>
      <w:tblPr>
        <w:tblStyle w:val="29"/>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center"/>
              <w:rPr>
                <w:sz w:val="21"/>
                <w:szCs w:val="21"/>
              </w:rPr>
            </w:pPr>
            <w:r>
              <w:rPr>
                <w:sz w:val="21"/>
                <w:szCs w:val="21"/>
              </w:rPr>
              <w:t>符号</w:t>
            </w:r>
          </w:p>
        </w:tc>
        <w:tc>
          <w:tcPr>
            <w:tcW w:w="4783" w:type="dxa"/>
          </w:tcPr>
          <w:p>
            <w:pPr>
              <w:pStyle w:val="34"/>
              <w:spacing w:line="360" w:lineRule="auto"/>
              <w:jc w:val="center"/>
              <w:rPr>
                <w:sz w:val="21"/>
                <w:szCs w:val="21"/>
              </w:rPr>
            </w:pPr>
            <w:r>
              <w:rPr>
                <w:sz w:val="21"/>
                <w:szCs w:val="21"/>
              </w:rPr>
              <w:t>不确定度来源</w:t>
            </w:r>
          </w:p>
        </w:tc>
        <w:tc>
          <w:tcPr>
            <w:tcW w:w="1504" w:type="dxa"/>
          </w:tcPr>
          <w:p>
            <w:pPr>
              <w:pStyle w:val="34"/>
              <w:spacing w:line="360" w:lineRule="auto"/>
              <w:jc w:val="center"/>
              <w:rPr>
                <w:sz w:val="21"/>
                <w:szCs w:val="21"/>
              </w:rPr>
            </w:pPr>
            <w:r>
              <w:rPr>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pStyle w:val="34"/>
              <w:spacing w:line="360" w:lineRule="auto"/>
              <w:jc w:val="center"/>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m:oMathPara>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11</m:t>
                    </m:r>
                    <m:ctrlPr>
                      <w:rPr>
                        <w:rFonts w:ascii="Cambria Math" w:hAnsi="Cambria Math"/>
                        <w:sz w:val="21"/>
                        <w:szCs w:val="21"/>
                      </w:rPr>
                    </m:ctrlPr>
                  </m:sub>
                </m:sSub>
              </m:oMath>
            </m:oMathPara>
          </w:p>
        </w:tc>
        <w:tc>
          <w:tcPr>
            <w:tcW w:w="4783" w:type="dxa"/>
          </w:tcPr>
          <w:p>
            <w:pPr>
              <w:pStyle w:val="34"/>
              <w:spacing w:line="360" w:lineRule="auto"/>
              <w:rPr>
                <w:sz w:val="21"/>
                <w:szCs w:val="21"/>
              </w:rPr>
            </w:pPr>
            <w:r>
              <w:rPr>
                <w:rFonts w:hint="eastAsia"/>
                <w:sz w:val="21"/>
                <w:szCs w:val="21"/>
                <w:lang w:eastAsia="zh-CN"/>
              </w:rPr>
              <w:t>多芯</w:t>
            </w:r>
            <w:r>
              <w:rPr>
                <w:sz w:val="21"/>
                <w:szCs w:val="21"/>
              </w:rPr>
              <w:t>光纤干涉仪重复性</w:t>
            </w:r>
          </w:p>
        </w:tc>
        <w:tc>
          <w:tcPr>
            <w:tcW w:w="1504" w:type="dxa"/>
          </w:tcPr>
          <w:p>
            <w:pPr>
              <w:pStyle w:val="34"/>
              <w:spacing w:line="360" w:lineRule="auto"/>
              <w:jc w:val="center"/>
              <w:rPr>
                <w:b/>
                <w:bCs/>
                <w:kern w:val="2"/>
                <w:sz w:val="21"/>
                <w:szCs w:val="21"/>
              </w:rPr>
            </w:pPr>
            <w:r>
              <w:rPr>
                <w:sz w:val="21"/>
                <w:szCs w:val="21"/>
              </w:rPr>
              <w:t>A</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pStyle w:val="34"/>
              <w:spacing w:line="360" w:lineRule="auto"/>
              <w:jc w:val="both"/>
              <w:rPr>
                <w:sz w:val="21"/>
                <w:szCs w:val="21"/>
              </w:rPr>
            </w:pPr>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12</m:t>
                    </m:r>
                    <m:ctrlPr>
                      <w:rPr>
                        <w:rFonts w:ascii="Cambria Math" w:hAnsi="Cambria Math"/>
                        <w:sz w:val="21"/>
                        <w:szCs w:val="21"/>
                      </w:rPr>
                    </m:ctrlPr>
                  </m:sub>
                </m:sSub>
              </m:oMath>
            </m:oMathPara>
          </w:p>
        </w:tc>
        <w:tc>
          <w:tcPr>
            <w:tcW w:w="4783" w:type="dxa"/>
          </w:tcPr>
          <w:p>
            <w:pPr>
              <w:pStyle w:val="34"/>
              <w:spacing w:line="360" w:lineRule="auto"/>
              <w:jc w:val="both"/>
              <w:rPr>
                <w:sz w:val="21"/>
                <w:szCs w:val="21"/>
              </w:rPr>
            </w:pPr>
            <w:r>
              <w:rPr>
                <w:rFonts w:hint="eastAsia"/>
                <w:sz w:val="21"/>
                <w:szCs w:val="21"/>
                <w:lang w:eastAsia="zh-CN"/>
              </w:rPr>
              <w:t>多芯</w:t>
            </w:r>
            <w:r>
              <w:rPr>
                <w:sz w:val="21"/>
                <w:szCs w:val="21"/>
              </w:rPr>
              <w:t>光纤干涉仪显示装置的分辨力</w:t>
            </w:r>
          </w:p>
        </w:tc>
        <w:tc>
          <w:tcPr>
            <w:tcW w:w="1504" w:type="dxa"/>
          </w:tcPr>
          <w:p>
            <w:pPr>
              <w:pStyle w:val="34"/>
              <w:spacing w:line="360" w:lineRule="auto"/>
              <w:jc w:val="center"/>
              <w:rPr>
                <w:b/>
                <w:bCs/>
                <w:kern w:val="2"/>
                <w:sz w:val="21"/>
                <w:szCs w:val="21"/>
              </w:rPr>
            </w:pPr>
            <w:r>
              <w:rPr>
                <w:sz w:val="21"/>
                <w:szCs w:val="21"/>
              </w:rPr>
              <w:t>B</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tcPr>
          <w:p>
            <w:pPr>
              <w:pStyle w:val="34"/>
              <w:spacing w:line="360" w:lineRule="auto"/>
              <w:jc w:val="both"/>
              <w:rPr>
                <w:sz w:val="21"/>
                <w:szCs w:val="21"/>
              </w:rPr>
            </w:pPr>
            <m:oMathPara>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2</m:t>
                    </m:r>
                    <m:ctrlPr>
                      <w:rPr>
                        <w:rFonts w:ascii="Cambria Math" w:hAnsi="Cambria Math"/>
                        <w:sz w:val="21"/>
                        <w:szCs w:val="21"/>
                      </w:rPr>
                    </m:ctrlPr>
                  </m:sub>
                </m:sSub>
              </m:oMath>
            </m:oMathPara>
          </w:p>
        </w:tc>
        <w:tc>
          <w:tcPr>
            <w:tcW w:w="4783" w:type="dxa"/>
            <w:vAlign w:val="center"/>
          </w:tcPr>
          <w:p>
            <w:pPr>
              <w:pStyle w:val="34"/>
              <w:spacing w:line="360" w:lineRule="auto"/>
              <w:jc w:val="both"/>
              <w:rPr>
                <w:sz w:val="21"/>
                <w:szCs w:val="21"/>
              </w:rPr>
            </w:pPr>
            <w:r>
              <w:rPr>
                <w:sz w:val="21"/>
                <w:szCs w:val="21"/>
              </w:rPr>
              <w:t>标准</w:t>
            </w:r>
            <w:r>
              <w:rPr>
                <w:rFonts w:hint="eastAsia"/>
                <w:sz w:val="21"/>
                <w:szCs w:val="21"/>
                <w:lang w:eastAsia="zh-CN"/>
              </w:rPr>
              <w:t>多芯</w:t>
            </w:r>
            <w:r>
              <w:rPr>
                <w:sz w:val="21"/>
                <w:szCs w:val="21"/>
              </w:rPr>
              <w:t>光纤连接器引入的不确度分量</w:t>
            </w:r>
          </w:p>
        </w:tc>
        <w:tc>
          <w:tcPr>
            <w:tcW w:w="1504" w:type="dxa"/>
            <w:vAlign w:val="center"/>
          </w:tcPr>
          <w:p>
            <w:pPr>
              <w:pStyle w:val="34"/>
              <w:spacing w:line="360" w:lineRule="auto"/>
              <w:jc w:val="center"/>
              <w:rPr>
                <w:b/>
                <w:bCs/>
                <w:kern w:val="2"/>
                <w:sz w:val="21"/>
                <w:szCs w:val="21"/>
              </w:rPr>
            </w:pPr>
            <w:r>
              <w:rPr>
                <w:sz w:val="21"/>
                <w:szCs w:val="21"/>
              </w:rPr>
              <w:t>B</w:t>
            </w:r>
            <w:r>
              <w:rPr>
                <w:rFonts w:hint="eastAsia"/>
                <w:sz w:val="21"/>
                <w:szCs w:val="21"/>
              </w:rPr>
              <w:t>类</w:t>
            </w:r>
          </w:p>
        </w:tc>
      </w:tr>
    </w:tbl>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.5  标准不确定度分量</w:t>
      </w:r>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.5.1  </w:t>
      </w:r>
      <w:r>
        <w:rPr>
          <w:rFonts w:ascii="Times New Roman" w:cs="Times New Roman"/>
          <w:sz w:val="24"/>
          <w:szCs w:val="24"/>
        </w:rPr>
        <w:t>仪器示值引起的不确定度分量</w:t>
      </w:r>
      <m:oMath>
        <m:sSub>
          <m:sSubPr>
            <m:ctrlPr>
              <w:rPr>
                <w:rFonts w:ascii="Cambria Math" w:hAnsi="Times New Roman" w:cs="Times New Roman"/>
                <w:color w:val="000000"/>
                <w:kern w:val="0"/>
                <w:sz w:val="24"/>
                <w:szCs w:val="24"/>
              </w:rPr>
            </m:ctrlPr>
          </m:sSubPr>
          <m:e>
            <m: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m:t>
            </m:r>
            <m:ctrlPr>
              <w:rPr>
                <w:rFonts w:ascii="Cambria Math" w:hAnsi="Times New Roman" w:cs="Times New Roman"/>
                <w:color w:val="000000"/>
                <w:kern w:val="0"/>
                <w:sz w:val="24"/>
                <w:szCs w:val="24"/>
              </w:rPr>
            </m:ctrlPr>
          </m:sub>
        </m:sSub>
      </m:oMath>
    </w:p>
    <w:p>
      <w:pPr>
        <w:pStyle w:val="34"/>
        <w:spacing w:line="360" w:lineRule="auto"/>
        <w:jc w:val="both"/>
      </w:pPr>
      <w:r>
        <w:rPr>
          <w:rFonts w:hint="eastAsia" w:ascii="Times New Roman" w:hAnsi="Times New Roman" w:eastAsia="宋体" w:cs="Times New Roman"/>
          <w:sz w:val="24"/>
          <w:szCs w:val="24"/>
          <w:lang w:val="en-US" w:eastAsia="zh-CN"/>
        </w:rPr>
        <w:t>C</w:t>
      </w:r>
      <w:r>
        <w:rPr>
          <w:rFonts w:eastAsiaTheme="minorEastAsia"/>
          <w:color w:val="auto"/>
          <w:kern w:val="2"/>
        </w:rPr>
        <w:t>.5.1.1</w:t>
      </w:r>
      <w:r>
        <w:t xml:space="preserve">  示值重复性引入的不确定度分量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m:rPr>
                <m:sty m:val="p"/>
              </m:rPr>
              <w:rPr>
                <w:rFonts w:ascii="Cambria Math"/>
              </w:rPr>
              <m:t>11</m:t>
            </m:r>
            <m:ctrlPr>
              <w:rPr>
                <w:rFonts w:ascii="Cambria Math" w:hAnsi="Cambria Math"/>
              </w:rPr>
            </m:ctrlPr>
          </m:sub>
        </m:sSub>
      </m:oMath>
    </w:p>
    <w:p>
      <w:pPr>
        <w:pStyle w:val="34"/>
        <w:spacing w:line="360" w:lineRule="auto"/>
        <w:ind w:firstLine="480"/>
      </w:pPr>
      <w:r>
        <w:rPr>
          <w:rFonts w:hint="eastAsia"/>
          <w:lang w:eastAsia="zh-CN"/>
        </w:rPr>
        <w:t>多芯光纤</w:t>
      </w:r>
      <w:r>
        <w:t>干涉仪的</w:t>
      </w:r>
      <w:r>
        <w:rPr>
          <w:rFonts w:hint="eastAsia"/>
          <w:lang w:val="en-US" w:eastAsia="zh-CN"/>
        </w:rPr>
        <w:t>Y</w:t>
      </w:r>
      <w:r>
        <w:rPr>
          <w:rFonts w:hint="eastAsia"/>
          <w:lang w:eastAsia="zh-CN"/>
        </w:rPr>
        <w:t>轴向端面角度测量</w:t>
      </w:r>
      <w:r>
        <w:t>重复性引入的不确定度分量可以通过10次重复连续测量得到数据</w:t>
      </w:r>
      <w:r>
        <w:rPr>
          <w:rFonts w:hint="eastAsia"/>
          <w:lang w:eastAsia="zh-CN"/>
        </w:rPr>
        <w:t>，测量结果见表</w:t>
      </w:r>
      <w:r>
        <w:rPr>
          <w:rFonts w:hint="eastAsia"/>
          <w:lang w:val="en-US" w:eastAsia="zh-CN"/>
        </w:rPr>
        <w:t>B.2，计算单次实验标准偏差为：</w:t>
      </w:r>
    </w:p>
    <w:p>
      <w:pPr>
        <w:wordWrap/>
        <w:spacing w:line="360" w:lineRule="auto"/>
        <w:ind w:firstLine="480" w:firstLineChars="200"/>
        <w:jc w:val="center"/>
        <w:rPr>
          <w:rFonts w:hint="eastAsia" w:ascii="Cambria Math" w:hAnsi="Cambria Math" w:cs="宋体" w:eastAsiaTheme="minorEastAsia"/>
          <w:i w:val="0"/>
          <w:color w:val="FF0000"/>
          <w:sz w:val="24"/>
          <w:szCs w:val="24"/>
          <w:lang w:eastAsia="zh-CN"/>
        </w:rPr>
      </w:pPr>
      <w:r>
        <w:rPr>
          <w:rFonts w:hint="eastAsia" w:ascii="Cambria Math" w:hAnsi="Cambria Math" w:cs="宋体" w:eastAsiaTheme="minorEastAsia"/>
          <w:i w:val="0"/>
          <w:color w:val="FF0000"/>
          <w:position w:val="-26"/>
          <w:sz w:val="24"/>
          <w:szCs w:val="24"/>
          <w:lang w:eastAsia="zh-CN"/>
        </w:rPr>
        <w:object>
          <v:shape id="_x0000_i1083" o:spt="75" type="#_x0000_t75" style="height:52pt;width:107pt;" o:ole="t" filled="f" o:preferrelative="t" stroked="f" coordsize="21600,21600">
            <v:path/>
            <v:fill on="f" focussize="0,0"/>
            <v:stroke on="f"/>
            <v:imagedata r:id="rId85" o:title=""/>
            <o:lock v:ext="edit" aspectratio="t"/>
            <w10:wrap type="none"/>
            <w10:anchorlock/>
          </v:shape>
          <o:OLEObject Type="Embed" ProgID="Equation.KSEE3" ShapeID="_x0000_i1083" DrawAspect="Content" ObjectID="_1468075763" r:id="rId84">
            <o:LockedField>false</o:LockedField>
          </o:OLEObject>
        </w:object>
      </w:r>
    </w:p>
    <w:p>
      <w:pPr>
        <w:pStyle w:val="34"/>
        <w:spacing w:line="360" w:lineRule="auto"/>
        <w:ind w:firstLine="480"/>
        <w:rPr>
          <w:rFonts w:ascii="Cambria Math" w:hAnsi="Cambria Math"/>
          <w:i w:val="0"/>
          <w:color w:val="000000"/>
          <w:kern w:val="0"/>
          <w:sz w:val="24"/>
          <w:szCs w:val="24"/>
        </w:rPr>
      </w:pPr>
      <w:r>
        <w:t>实际测量时采用6次重复测量结果的平均值，则</w:t>
      </w:r>
      <w:r>
        <w:rPr>
          <w:rFonts w:hint="eastAsia"/>
          <w:lang w:eastAsia="zh-CN"/>
        </w:rPr>
        <w:t>：</w:t>
      </w:r>
    </w:p>
    <w:p>
      <w:pPr>
        <w:pStyle w:val="34"/>
        <w:spacing w:line="360" w:lineRule="auto"/>
        <w:ind w:firstLine="480"/>
        <w:jc w:val="center"/>
        <w:rPr>
          <w:rFonts w:hint="eastAsia" w:ascii="Cambria Math" w:hAnsi="Cambria Math" w:eastAsia="宋体"/>
          <w:i w:val="0"/>
          <w:color w:val="000000"/>
          <w:kern w:val="0"/>
          <w:sz w:val="24"/>
          <w:szCs w:val="24"/>
          <w:lang w:eastAsia="zh-CN"/>
        </w:rPr>
      </w:pPr>
      <w:r>
        <w:rPr>
          <w:rFonts w:hint="eastAsia" w:ascii="Cambria Math" w:hAnsi="Cambria Math" w:eastAsia="宋体"/>
          <w:i w:val="0"/>
          <w:color w:val="000000"/>
          <w:kern w:val="0"/>
          <w:position w:val="-28"/>
          <w:sz w:val="24"/>
          <w:szCs w:val="24"/>
          <w:lang w:eastAsia="zh-CN"/>
        </w:rPr>
        <w:object>
          <v:shape id="_x0000_i1084" o:spt="75" type="#_x0000_t75" style="height:33pt;width:46pt;" o:ole="t" filled="f" o:preferrelative="t" stroked="f" coordsize="21600,21600">
            <v:path/>
            <v:fill on="f" focussize="0,0"/>
            <v:stroke on="f"/>
            <v:imagedata r:id="rId87" o:title=""/>
            <o:lock v:ext="edit" aspectratio="t"/>
            <w10:wrap type="none"/>
            <w10:anchorlock/>
          </v:shape>
          <o:OLEObject Type="Embed" ProgID="Equation.KSEE3" ShapeID="_x0000_i1084" DrawAspect="Content" ObjectID="_1468075764" r:id="rId86">
            <o:LockedField>false</o:LockedField>
          </o:OLEObject>
        </w:object>
      </w:r>
    </w:p>
    <w:p>
      <w:pPr>
        <w:jc w:val="center"/>
        <w:rPr>
          <w:rFonts w:ascii="Times New Roman" w:hAnsi="Times New Roman" w:eastAsia="黑体" w:cs="Times New Roman"/>
          <w:szCs w:val="21"/>
        </w:rPr>
      </w:pPr>
      <w:r>
        <w:rPr>
          <w:rFonts w:hint="eastAsia" w:ascii="Times New Roman" w:hAnsi="Times New Roman" w:eastAsia="黑体" w:cs="Times New Roman"/>
          <w:szCs w:val="21"/>
        </w:rPr>
        <w:t>表</w:t>
      </w:r>
      <w:r>
        <w:rPr>
          <w:rFonts w:hint="eastAsia" w:ascii="Times New Roman" w:hAnsi="Times New Roman" w:eastAsia="宋体" w:cs="Times New Roman"/>
          <w:sz w:val="24"/>
          <w:szCs w:val="24"/>
          <w:lang w:val="en-US" w:eastAsia="zh-CN"/>
        </w:rPr>
        <w:t>C</w:t>
      </w:r>
      <w:r>
        <w:rPr>
          <w:rFonts w:ascii="Times New Roman" w:hAnsi="Times New Roman" w:eastAsia="黑体" w:cs="Times New Roman"/>
          <w:szCs w:val="21"/>
        </w:rPr>
        <w:t xml:space="preserve">.2 </w:t>
      </w:r>
      <w:r>
        <w:rPr>
          <w:rFonts w:hint="eastAsia" w:ascii="Times New Roman" w:hAnsi="Times New Roman" w:eastAsia="黑体" w:cs="Times New Roman"/>
          <w:szCs w:val="21"/>
        </w:rPr>
        <w:t>不同条件下10次重复测量结果及其标准不确定度分量计算</w:t>
      </w:r>
    </w:p>
    <w:tbl>
      <w:tblPr>
        <w:tblStyle w:val="29"/>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145" w:type="dxa"/>
            <w:vAlign w:val="center"/>
          </w:tcPr>
          <w:p>
            <w:pPr>
              <w:jc w:val="center"/>
              <w:rPr>
                <w:rFonts w:hint="eastAsia" w:eastAsiaTheme="minorEastAsia"/>
                <w:lang w:eastAsia="zh-CN"/>
              </w:rPr>
            </w:pPr>
            <w:r>
              <w:rPr>
                <w:rFonts w:hint="eastAsia" w:cs="宋体"/>
              </w:rPr>
              <w:t>标准</w:t>
            </w:r>
            <w:r>
              <w:rPr>
                <w:rFonts w:hint="eastAsia" w:cs="宋体"/>
                <w:lang w:eastAsia="zh-CN"/>
              </w:rPr>
              <w:t>端面角度</w:t>
            </w:r>
            <w:r>
              <w:rPr>
                <w:rFonts w:hint="eastAsia" w:cs="宋体"/>
                <w:i/>
                <w:iCs/>
                <w:lang w:val="en-US" w:eastAsia="zh-CN"/>
              </w:rPr>
              <w:t>YA</w:t>
            </w:r>
            <w:r>
              <w:rPr>
                <w:i/>
              </w:rPr>
              <w:t xml:space="preserve"> </w:t>
            </w:r>
            <w:r>
              <w:t>/</w:t>
            </w:r>
            <w:r>
              <w:rPr>
                <w:rFonts w:hint="eastAsia"/>
                <w:lang w:val="en-US" w:eastAsia="zh-CN"/>
              </w:rPr>
              <w:t>°</w:t>
            </w:r>
          </w:p>
        </w:tc>
        <w:tc>
          <w:tcPr>
            <w:tcW w:w="4031" w:type="dxa"/>
            <w:gridSpan w:val="5"/>
            <w:vAlign w:val="center"/>
          </w:tcPr>
          <w:p>
            <w:pPr>
              <w:jc w:val="center"/>
              <w:rPr>
                <w:rFonts w:hint="eastAsia" w:eastAsiaTheme="minorEastAsia"/>
                <w:lang w:eastAsia="zh-CN"/>
              </w:rPr>
            </w:pPr>
            <w:r>
              <w:rPr>
                <w:rFonts w:hint="eastAsia" w:cs="宋体"/>
              </w:rPr>
              <w:t>仪器示值</w:t>
            </w:r>
            <w:r>
              <w:t>/</w:t>
            </w:r>
            <w:r>
              <w:rPr>
                <w:rFonts w:hint="eastAsia"/>
                <w:lang w:val="en-US" w:eastAsia="zh-CN"/>
              </w:rPr>
              <w:t>°</w:t>
            </w:r>
          </w:p>
        </w:tc>
        <w:tc>
          <w:tcPr>
            <w:tcW w:w="992" w:type="dxa"/>
            <w:vAlign w:val="center"/>
          </w:tcPr>
          <w:p>
            <w:pPr>
              <w:jc w:val="center"/>
            </w:pPr>
            <w:r>
              <w:rPr>
                <w:rFonts w:hint="eastAsia" w:cs="宋体"/>
              </w:rPr>
              <w:t>平均值</w:t>
            </w:r>
          </w:p>
          <w:p>
            <w:pPr>
              <w:jc w:val="center"/>
              <w:rPr>
                <w:rFonts w:hint="eastAsia" w:eastAsiaTheme="minorEastAsia"/>
                <w:lang w:eastAsia="zh-CN"/>
              </w:rPr>
            </w:pPr>
            <w:r>
              <w:t>/</w:t>
            </w:r>
            <w:r>
              <w:rPr>
                <w:rFonts w:hint="eastAsia"/>
                <w:lang w:val="en-US" w:eastAsia="zh-CN"/>
              </w:rPr>
              <w:t>°</w:t>
            </w:r>
          </w:p>
        </w:tc>
        <w:tc>
          <w:tcPr>
            <w:tcW w:w="850" w:type="dxa"/>
            <w:vAlign w:val="center"/>
          </w:tcPr>
          <w:p>
            <w:pPr>
              <w:jc w:val="center"/>
              <w:rPr>
                <w:rFonts w:hint="eastAsia" w:eastAsiaTheme="minorEastAsia"/>
                <w:lang w:val="en-US" w:eastAsia="zh-CN"/>
              </w:rPr>
            </w:pPr>
            <w:r>
              <w:rPr>
                <w:rFonts w:hint="eastAsia" w:cs="宋体"/>
              </w:rPr>
              <w:t>标准差/</w:t>
            </w:r>
            <w:r>
              <w:rPr>
                <w:rFonts w:hint="eastAsia" w:cs="宋体"/>
                <w:lang w:val="en-US" w:eastAsia="zh-CN"/>
              </w:rPr>
              <w:t>°</w:t>
            </w:r>
          </w:p>
        </w:tc>
        <w:tc>
          <w:tcPr>
            <w:tcW w:w="1276" w:type="dxa"/>
            <w:vAlign w:val="center"/>
          </w:tcPr>
          <w:p>
            <w:pPr>
              <w:jc w:val="center"/>
              <w:rPr>
                <w:rFonts w:hint="eastAsia" w:cs="宋体" w:eastAsiaTheme="minorEastAsia"/>
                <w:lang w:eastAsia="zh-CN"/>
              </w:rPr>
            </w:pPr>
            <w:r>
              <w:rPr>
                <w:rFonts w:hint="eastAsia" w:cs="宋体"/>
              </w:rPr>
              <w:t>不确定度分量</w:t>
            </w:r>
            <m:oMath>
              <m:sSub>
                <m:sSubPr>
                  <m:ctrlPr>
                    <w:rPr>
                      <w:rFonts w:ascii="Cambria Math" w:hAnsi="Cambria Math"/>
                      <w:color w:val="000000"/>
                      <w:kern w:val="0"/>
                      <w:sz w:val="24"/>
                      <w:szCs w:val="24"/>
                    </w:rPr>
                  </m:ctrlPr>
                </m:sSubPr>
                <m:e>
                  <m:r>
                    <w:rPr>
                      <w:rFonts w:ascii="Cambria Math" w:hAnsi="Cambria Math"/>
                    </w:rPr>
                    <m:t>u</m:t>
                  </m:r>
                  <m:ctrlPr>
                    <w:rPr>
                      <w:rFonts w:ascii="Cambria Math" w:hAnsi="Cambria Math"/>
                      <w:color w:val="000000"/>
                      <w:kern w:val="0"/>
                      <w:sz w:val="24"/>
                      <w:szCs w:val="24"/>
                    </w:rPr>
                  </m:ctrlPr>
                </m:e>
                <m:sub>
                  <m:r>
                    <m:rPr>
                      <m:sty m:val="p"/>
                    </m:rPr>
                    <w:rPr>
                      <w:rFonts w:ascii="Cambria Math" w:hAnsi="Cambria Math"/>
                    </w:rPr>
                    <m:t>11</m:t>
                  </m:r>
                  <m:ctrlPr>
                    <w:rPr>
                      <w:rFonts w:ascii="Cambria Math" w:hAnsi="Cambria Math"/>
                      <w:color w:val="000000"/>
                      <w:kern w:val="0"/>
                      <w:sz w:val="24"/>
                      <w:szCs w:val="24"/>
                    </w:rPr>
                  </m:ctrlPr>
                </m:sub>
              </m:sSub>
            </m:oMath>
            <w:r>
              <w:rPr>
                <w:rFonts w:hint="eastAsia" w:cs="宋体"/>
                <w:color w:val="000000"/>
                <w:kern w:val="0"/>
                <w:sz w:val="24"/>
                <w:szCs w:val="24"/>
              </w:rPr>
              <w:t>/</w:t>
            </w:r>
            <w:r>
              <w:rPr>
                <w:rFonts w:hint="eastAsia" w:cs="宋体"/>
                <w:color w:val="000000"/>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145" w:type="dxa"/>
            <w:vMerge w:val="restart"/>
            <w:vAlign w:val="center"/>
          </w:tcPr>
          <w:p>
            <w:pPr>
              <w:jc w:val="center"/>
              <w:rPr>
                <w:rFonts w:hint="eastAsia" w:ascii="Times New Roman" w:hAnsi="Times New Roman" w:cs="Times New Roman"/>
                <w:color w:val="000000"/>
              </w:rPr>
            </w:pPr>
            <w:r>
              <w:rPr>
                <w:rFonts w:hint="eastAsia" w:ascii="Times New Roman" w:hAnsi="Times New Roman" w:cs="Times New Roman"/>
                <w:color w:val="000000"/>
              </w:rPr>
              <w:t>Y轴</w:t>
            </w:r>
          </w:p>
          <w:p>
            <w:pPr>
              <w:jc w:val="center"/>
              <w:rPr>
                <w:sz w:val="24"/>
                <w:szCs w:val="24"/>
              </w:rPr>
            </w:pPr>
            <w:r>
              <w:rPr>
                <w:rFonts w:ascii="Times New Roman" w:hAnsi="Times New Roman" w:cs="Times New Roman"/>
                <w:color w:val="000000"/>
              </w:rPr>
              <w:t>7.942</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992" w:type="dxa"/>
            <w:vMerge w:val="restart"/>
            <w:vAlign w:val="center"/>
          </w:tcPr>
          <w:p>
            <w:pPr>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7.927</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rFonts w:hint="eastAsia" w:eastAsiaTheme="minorEastAsia"/>
                <w:kern w:val="0"/>
                <w:sz w:val="24"/>
                <w:szCs w:val="24"/>
                <w:lang w:val="en-US" w:eastAsia="zh-CN"/>
              </w:rPr>
            </w:pPr>
            <w:r>
              <w:rPr>
                <w:rFonts w:ascii="Times New Roman" w:hAnsi="Times New Roman" w:cs="Times New Roman"/>
                <w:color w:val="000000"/>
                <w:szCs w:val="21"/>
              </w:rPr>
              <w:t>7.927</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bl>
    <w:p>
      <w:pPr>
        <w:pStyle w:val="34"/>
        <w:spacing w:line="360" w:lineRule="auto"/>
        <w:ind w:firstLine="480"/>
        <w:jc w:val="center"/>
        <w:rPr>
          <w:rFonts w:ascii="Cambria Math" w:hAnsi="Cambria Math"/>
          <w:b w:val="0"/>
          <w:i w:val="0"/>
        </w:rPr>
      </w:pPr>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.5.1.2  </w:t>
      </w:r>
      <w:r>
        <w:rPr>
          <w:rFonts w:ascii="Times New Roman" w:cs="Times New Roman"/>
          <w:sz w:val="24"/>
          <w:szCs w:val="24"/>
        </w:rPr>
        <w:t>显示装置分辨力引入的不确定度分量</w:t>
      </w:r>
      <m:oMath>
        <m:sSub>
          <m:sSubPr>
            <m:ctrlPr>
              <w:rPr>
                <w:rFonts w:ascii="Cambria Math" w:hAnsi="Times New Roman" w:cs="Times New Roman"/>
                <w:sz w:val="24"/>
                <w:szCs w:val="24"/>
              </w:rPr>
            </m:ctrlPr>
          </m:sSub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Sub>
      </m:oMath>
    </w:p>
    <w:p>
      <w:pPr>
        <w:spacing w:line="360" w:lineRule="auto"/>
        <w:ind w:left="-4" w:leftChars="-2" w:firstLine="528" w:firstLineChars="220"/>
      </w:pPr>
      <w:r>
        <w:rPr>
          <w:rFonts w:hint="eastAsia" w:ascii="Times New Roman" w:cs="Times New Roman"/>
          <w:sz w:val="24"/>
          <w:szCs w:val="24"/>
          <w:lang w:eastAsia="zh-CN"/>
        </w:rPr>
        <w:t>多芯光纤</w:t>
      </w:r>
      <w:r>
        <w:rPr>
          <w:rFonts w:ascii="Times New Roman" w:cs="Times New Roman"/>
          <w:sz w:val="24"/>
          <w:szCs w:val="24"/>
        </w:rPr>
        <w:t>干涉仪显示装置的</w:t>
      </w:r>
      <w:r>
        <w:rPr>
          <w:rFonts w:hint="eastAsia" w:ascii="Times New Roman" w:cs="Times New Roman"/>
          <w:sz w:val="24"/>
          <w:szCs w:val="24"/>
          <w:lang w:eastAsia="zh-CN"/>
        </w:rPr>
        <w:t>光纤干涉仪</w:t>
      </w:r>
      <w:r>
        <w:rPr>
          <w:rFonts w:ascii="Times New Roman" w:cs="Times New Roman"/>
          <w:sz w:val="24"/>
          <w:szCs w:val="24"/>
        </w:rPr>
        <w:t>分辨力为</w:t>
      </w:r>
      <w:r>
        <w:rPr>
          <w:rFonts w:hint="eastAsia" w:ascii="Times New Roman" w:hAnsi="Times New Roman" w:cs="Times New Roman"/>
          <w:sz w:val="24"/>
          <w:szCs w:val="24"/>
          <w:lang w:val="en-US" w:eastAsia="zh-CN"/>
        </w:rPr>
        <w:t>1n</w:t>
      </w:r>
      <w:r>
        <w:rPr>
          <w:rFonts w:ascii="Times New Roman" w:hAnsi="Times New Roman" w:cs="Times New Roman"/>
          <w:sz w:val="24"/>
          <w:szCs w:val="24"/>
        </w:rPr>
        <w:t xml:space="preserve">m, </w:t>
      </w:r>
      <w:r>
        <w:rPr>
          <w:rFonts w:ascii="Times New Roman" w:cs="Times New Roman"/>
          <w:sz w:val="24"/>
          <w:szCs w:val="24"/>
        </w:rPr>
        <w:t>其量化误差引起的标准不确定度分量服从均匀分布，则</w:t>
      </w:r>
      <w:r>
        <w:rPr>
          <w:rFonts w:hint="eastAsia" w:ascii="Times New Roman" w:cs="Times New Roman"/>
          <w:sz w:val="24"/>
          <w:szCs w:val="24"/>
          <w:lang w:eastAsia="zh-CN"/>
        </w:rPr>
        <w:t>仪器示值引入的不确定度分量</w:t>
      </w:r>
      <m:oMath>
        <m:sSub>
          <m:sSubPr>
            <m:ctrlPr>
              <w:rPr>
                <w:rFonts w:ascii="Cambria Math" w:hAnsi="Cambria Math"/>
                <w:sz w:val="21"/>
                <w:szCs w:val="21"/>
              </w:rPr>
            </m:ctrlPr>
          </m:sSubPr>
          <m:e>
            <m: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w:r>
        <w:rPr>
          <w:rFonts w:hint="eastAsia" w:ascii="Cambria Math" w:hAnsi="Cambria Math"/>
          <w:i w:val="0"/>
          <w:sz w:val="21"/>
          <w:szCs w:val="21"/>
          <w:lang w:eastAsia="zh-CN"/>
        </w:rPr>
        <w:t>为：</w:t>
      </w:r>
    </w:p>
    <w:p>
      <w:pPr>
        <w:ind w:left="-4" w:leftChars="-2" w:firstLine="528" w:firstLineChars="220"/>
        <w:rPr>
          <w:rFonts w:ascii="Times New Roman" w:hAnsi="Times New Roman" w:cs="Times New Roman"/>
          <w:color w:val="000000"/>
          <w:kern w:val="0"/>
          <w:sz w:val="24"/>
          <w:szCs w:val="24"/>
        </w:rPr>
      </w:pP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w:rPr>
                  <w:rFonts w:ascii="Cambria Math" w:hAnsi="Cambria Math" w:cs="Times New Roman"/>
                  <w:kern w:val="0"/>
                  <w:sz w:val="24"/>
                  <w:szCs w:val="24"/>
                </w:rPr>
                <m:t>u</m:t>
              </m:r>
              <m:ctrlPr>
                <w:rPr>
                  <w:rFonts w:ascii="Cambria Math" w:hAnsi="Times New Roman" w:cs="Times New Roman"/>
                  <w:i/>
                  <w:kern w:val="0"/>
                  <w:sz w:val="24"/>
                  <w:szCs w:val="24"/>
                </w:rPr>
              </m:ctrlPr>
            </m:e>
            <m:sub>
              <m: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.5.2  </w:t>
      </w:r>
      <w:r>
        <w:rPr>
          <w:rFonts w:ascii="Times New Roman" w:cs="Times New Roman"/>
          <w:sz w:val="24"/>
          <w:szCs w:val="24"/>
        </w:rPr>
        <w:t>标准光纤连接器引入的标准不确定度分量</w:t>
      </w:r>
      <m:oMath>
        <m:sSub>
          <m:sSubPr>
            <m:ctrlPr>
              <w:rPr>
                <w:rFonts w:ascii="Cambria Math" w:hAnsi="Times New Roman" w:cs="Times New Roman"/>
                <w:sz w:val="24"/>
                <w:szCs w:val="24"/>
              </w:rPr>
            </m:ctrlPr>
          </m:sSubPr>
          <m:e>
            <m: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2</m:t>
            </m:r>
            <m:ctrlPr>
              <w:rPr>
                <w:rFonts w:ascii="Cambria Math" w:hAnsi="Times New Roman" w:cs="Times New Roman"/>
                <w:sz w:val="24"/>
                <w:szCs w:val="24"/>
              </w:rPr>
            </m:ctrlPr>
          </m:sub>
        </m:sSub>
      </m:oMath>
    </w:p>
    <w:p>
      <w:pPr>
        <w:spacing w:line="360" w:lineRule="auto"/>
        <w:ind w:firstLine="480"/>
        <w:rPr>
          <w:rFonts w:hint="eastAsia" w:ascii="Times New Roman" w:cs="Times New Roman"/>
          <w:color w:val="000000"/>
          <w:kern w:val="0"/>
          <w:sz w:val="24"/>
          <w:szCs w:val="24"/>
          <w:lang w:eastAsia="zh-CN"/>
        </w:rPr>
      </w:pPr>
      <w:r>
        <w:rPr>
          <w:rFonts w:ascii="Times New Roman" w:cs="Times New Roman"/>
          <w:color w:val="000000"/>
          <w:kern w:val="0"/>
          <w:sz w:val="24"/>
          <w:szCs w:val="24"/>
        </w:rPr>
        <w:t>标准光纤连接器引入的不确定度主要来源于</w:t>
      </w:r>
      <w:r>
        <w:rPr>
          <w:rFonts w:hint="eastAsia" w:ascii="Times New Roman" w:cs="Times New Roman"/>
          <w:color w:val="000000"/>
          <w:kern w:val="0"/>
          <w:sz w:val="24"/>
          <w:szCs w:val="24"/>
          <w:lang w:eastAsia="zh-CN"/>
        </w:rPr>
        <w:t>标准光纤</w:t>
      </w:r>
      <w:r>
        <w:rPr>
          <w:rFonts w:ascii="Times New Roman" w:cs="Times New Roman"/>
          <w:color w:val="000000"/>
          <w:kern w:val="0"/>
          <w:sz w:val="24"/>
          <w:szCs w:val="24"/>
        </w:rPr>
        <w:t>连接器</w:t>
      </w:r>
      <w:r>
        <w:rPr>
          <w:rFonts w:hint="default" w:ascii="Times New Roman" w:hAnsi="Times New Roman" w:cs="Times New Roman"/>
          <w:lang w:val="en-US" w:eastAsia="zh-CN"/>
        </w:rPr>
        <w:t>Y</w:t>
      </w:r>
      <w:r>
        <w:rPr>
          <w:rFonts w:hint="eastAsia"/>
          <w:lang w:eastAsia="zh-CN"/>
        </w:rPr>
        <w:t>轴向端面角度</w:t>
      </w:r>
      <w:r>
        <w:rPr>
          <w:rFonts w:ascii="Times New Roman" w:cs="Times New Roman"/>
          <w:color w:val="000000"/>
          <w:kern w:val="0"/>
          <w:sz w:val="24"/>
          <w:szCs w:val="24"/>
        </w:rPr>
        <w:t>标准值的测量不确定度</w:t>
      </w:r>
      <w:r>
        <w:rPr>
          <w:rFonts w:hint="eastAsia" w:ascii="Times New Roman" w:cs="Times New Roman"/>
          <w:color w:val="000000"/>
          <w:kern w:val="0"/>
          <w:sz w:val="24"/>
          <w:szCs w:val="24"/>
          <w:lang w:eastAsia="zh-CN"/>
        </w:rPr>
        <w:t>，可根据校准证书给出的扩展不确定度来计算。</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hint="default" w:ascii="Times New Roman" w:hAnsi="Times New Roman" w:cs="Times New Roman"/>
          <w:i/>
          <w:iCs/>
          <w:color w:val="auto"/>
          <w:kern w:val="0"/>
          <w:sz w:val="24"/>
          <w:szCs w:val="24"/>
          <w:lang w:val="en-US" w:eastAsia="zh-CN"/>
        </w:rPr>
        <w:t>YA</w:t>
      </w:r>
      <w:r>
        <w:rPr>
          <w:rFonts w:ascii="Times New Roman" w:hAnsi="Times New Roman" w:cs="Times New Roman"/>
          <w:color w:val="auto"/>
          <w:sz w:val="24"/>
          <w:szCs w:val="24"/>
        </w:rPr>
        <w:t>为</w:t>
      </w:r>
      <w:r>
        <w:rPr>
          <w:rFonts w:ascii="Times New Roman" w:hAnsi="Times New Roman" w:cs="Times New Roman"/>
          <w:color w:val="000000"/>
        </w:rPr>
        <w:t>7.942</w:t>
      </w:r>
      <w:r>
        <w:rPr>
          <w:rFonts w:hint="eastAsia" w:ascii="Times New Roman" w:hAnsi="Times New Roman" w:cs="Times New Roman"/>
          <w:color w:val="000000"/>
          <w:lang w:val="en-US" w:eastAsia="zh-CN"/>
        </w:rPr>
        <w:t>°</w:t>
      </w:r>
      <w:r>
        <w:rPr>
          <w:rFonts w:ascii="Times New Roman" w:hAns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0.050°</w:t>
      </w:r>
      <w:r>
        <w:rPr>
          <w:rFonts w:ascii="Times New Roman" w:hAns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2"/>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85" o:spt="75" type="#_x0000_t75" style="height:31pt;width:98pt;" o:ole="t" filled="f" o:preferrelative="t" stroked="f" coordsize="21600,21600">
            <v:path/>
            <v:fill on="f" focussize="0,0"/>
            <v:stroke on="f"/>
            <v:imagedata r:id="rId89" o:title=""/>
            <o:lock v:ext="edit" aspectratio="t"/>
            <w10:wrap type="none"/>
            <w10:anchorlock/>
          </v:shape>
          <o:OLEObject Type="Embed" ProgID="Equation.KSEE3" ShapeID="_x0000_i1085" DrawAspect="Content" ObjectID="_1468075765" r:id="rId88">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color w:val="auto"/>
          <w:sz w:val="24"/>
          <w:szCs w:val="24"/>
        </w:rPr>
        <w:t>.6  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    合成标准不确定度计算公式为：</w:t>
      </w:r>
    </w:p>
    <w:p>
      <w:pPr>
        <w:pStyle w:val="12"/>
        <w:jc w:val="center"/>
        <w:rPr>
          <w:rFonts w:ascii="Times New Roman" w:hAnsi="Times New Roman" w:cs="Times New Roman"/>
          <w:color w:val="auto"/>
          <w:sz w:val="24"/>
          <w:szCs w:val="24"/>
        </w:rPr>
      </w:pPr>
      <m:oMathPara>
        <m:oMath>
          <m:sSub>
            <m:sSubPr>
              <m:ctrlPr>
                <w:rPr>
                  <w:rFonts w:ascii="Cambria Math" w:hAnsi="Cambria Math" w:cs="Times New Roman"/>
                  <w:color w:val="auto"/>
                  <w:sz w:val="24"/>
                  <w:szCs w:val="24"/>
                </w:rPr>
              </m:ctrlPr>
            </m:sSub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m:oMathPara>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default" w:ascii="Times New Roman" w:hAnsi="Times New Roman" w:cs="Times New Roman"/>
          <w:i/>
          <w:iCs/>
          <w:color w:val="auto"/>
          <w:kern w:val="0"/>
          <w:sz w:val="24"/>
          <w:szCs w:val="24"/>
          <w:lang w:val="en-US" w:eastAsia="zh-CN"/>
        </w:rPr>
        <w:t>YA</w:t>
      </w:r>
      <w:r>
        <w:rPr>
          <w:rFonts w:ascii="Times New Roman" w:cs="Times New Roman"/>
          <w:color w:val="auto"/>
          <w:sz w:val="24"/>
          <w:szCs w:val="24"/>
        </w:rPr>
        <w:t>为</w:t>
      </w:r>
      <w:r>
        <w:rPr>
          <w:rFonts w:ascii="Times New Roman" w:hAnsi="Times New Roman" w:cs="Times New Roman"/>
          <w:color w:val="000000"/>
        </w:rPr>
        <w:t>7.942</w:t>
      </w:r>
      <w:r>
        <w:rPr>
          <w:rFonts w:hint="eastAsia" w:ascii="Times New Roman" w:hAnsi="Times New Roman" w:cs="Times New Roman"/>
          <w:color w:val="000000"/>
          <w:lang w:val="en-US" w:eastAsia="zh-CN"/>
        </w:rPr>
        <w:t>°</w:t>
      </w:r>
      <w:r>
        <w:rPr>
          <w:rFonts w:ascii="Times New Roman" w:cs="Times New Roman"/>
          <w:color w:val="auto"/>
          <w:sz w:val="24"/>
          <w:szCs w:val="24"/>
        </w:rPr>
        <w:t>的标准光纤连接器校准时，</w:t>
      </w:r>
    </w:p>
    <w:p>
      <w:pPr>
        <w:pStyle w:val="12"/>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86" o:spt="75" type="#_x0000_t75" style="height:22pt;width:236pt;" o:ole="t" filled="f" o:preferrelative="t" stroked="f" coordsize="21600,21600">
            <v:path/>
            <v:fill on="f" focussize="0,0"/>
            <v:stroke on="f"/>
            <v:imagedata r:id="rId91" o:title=""/>
            <o:lock v:ext="edit" aspectratio="t"/>
            <w10:wrap type="none"/>
            <w10:anchorlock/>
          </v:shape>
          <o:OLEObject Type="Embed" ProgID="Equation.KSEE3" ShapeID="_x0000_i1086" DrawAspect="Content" ObjectID="_1468075766" r:id="rId90">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color w:val="auto"/>
          <w:sz w:val="24"/>
          <w:szCs w:val="24"/>
        </w:rPr>
        <w:t>.7  扩展不确定度</w:t>
      </w:r>
    </w:p>
    <w:p>
      <w:pPr>
        <w:spacing w:line="360" w:lineRule="auto"/>
        <w:ind w:firstLine="480" w:firstLineChars="200"/>
        <w:rPr>
          <w:rFonts w:ascii="Times New Roman" w:hAnsi="Times New Roman" w:cs="Times New Roman"/>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r>
        <w:rPr>
          <w:rFonts w:ascii="Times New Roman" w:cs="Times New Roman"/>
          <w:sz w:val="24"/>
          <w:szCs w:val="24"/>
        </w:rPr>
        <w:t>：</w:t>
      </w:r>
    </w:p>
    <w:p>
      <w:pPr>
        <w:jc w:val="center"/>
        <w:rPr>
          <w:rFonts w:hint="default" w:eastAsia="宋体" w:cs="黑体"/>
          <w:sz w:val="28"/>
          <w:szCs w:val="28"/>
          <w:lang w:val="en-US" w:eastAsia="zh-CN"/>
        </w:rPr>
      </w:pPr>
      <m:oMath>
        <m:r>
          <w:rPr>
            <w:rFonts w:hint="default" w:ascii="Cambria Math" w:hAnsi="Cambria Math" w:cs="Times New Roman"/>
            <w:sz w:val="24"/>
            <w:szCs w:val="24"/>
          </w:rPr>
          <m:t>U=k</m:t>
        </m:r>
        <m:r>
          <m:rPr>
            <m:sty m:val="p"/>
          </m:rPr>
          <w:rPr>
            <w:rFonts w:hint="default" w:ascii="Cambria Math" w:hAnsi="Cambria Math" w:cs="Times New Roman"/>
            <w:sz w:val="24"/>
            <w:szCs w:val="24"/>
          </w:rPr>
          <m:t>∙</m:t>
        </m:r>
        <m:sSub>
          <m:sSubPr>
            <m:ctrlPr>
              <w:rPr>
                <w:rFonts w:hint="default" w:ascii="Cambria Math" w:hAnsi="Cambria Math" w:eastAsia="宋体" w:cs="Times New Roman"/>
                <w:sz w:val="24"/>
                <w:szCs w:val="24"/>
              </w:rPr>
            </m:ctrlPr>
          </m:sSubPr>
          <m:e>
            <m:r>
              <w:rPr>
                <w:rFonts w:hint="default" w:ascii="Cambria Math" w:hAnsi="Cambria Math" w:cs="Times New Roman"/>
                <w:sz w:val="24"/>
                <w:szCs w:val="24"/>
              </w:rPr>
              <m:t>u</m:t>
            </m:r>
            <m:ctrlPr>
              <w:rPr>
                <w:rFonts w:hint="default" w:ascii="Cambria Math" w:hAnsi="Cambria Math" w:eastAsia="宋体" w:cs="Times New Roman"/>
                <w:sz w:val="24"/>
                <w:szCs w:val="24"/>
              </w:rPr>
            </m:ctrlPr>
          </m:e>
          <m:sub>
            <m:r>
              <m:rPr>
                <m:sty m:val="p"/>
              </m:rPr>
              <w:rPr>
                <w:rFonts w:hint="default" w:ascii="Cambria Math" w:hAnsi="Cambria Math" w:cs="Times New Roman"/>
                <w:sz w:val="24"/>
                <w:szCs w:val="24"/>
              </w:rPr>
              <m:t>c</m:t>
            </m:r>
            <m:ctrlPr>
              <w:rPr>
                <w:rFonts w:hint="default" w:ascii="Cambria Math" w:hAnsi="Cambria Math" w:eastAsia="宋体" w:cs="Times New Roman"/>
                <w:sz w:val="24"/>
                <w:szCs w:val="24"/>
              </w:rPr>
            </m:ctrlPr>
          </m:sub>
        </m:sSub>
      </m:oMath>
      <w:r>
        <w:rPr>
          <w:rFonts w:hint="default" w:ascii="Times New Roman" w:hAnsi="Times New Roman" w:eastAsia="宋体" w:cs="Times New Roman"/>
          <w:i w:val="0"/>
          <w:sz w:val="24"/>
          <w:szCs w:val="24"/>
          <w:lang w:val="en-US" w:eastAsia="zh-CN"/>
        </w:rPr>
        <w:t>=0.050°</w:t>
      </w:r>
    </w:p>
    <w:bookmarkEnd w:id="0"/>
    <w:p>
      <w:pPr>
        <w:widowControl/>
        <w:jc w:val="left"/>
        <w:rPr>
          <w:rFonts w:cs="宋体"/>
          <w:sz w:val="28"/>
          <w:szCs w:val="28"/>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2FF" w:usb1="420024FF" w:usb2="00000000" w:usb3="00000000" w:csb0="2000019F" w:csb1="00000000"/>
  </w:font>
  <w:font w:name="等线">
    <w:altName w:val="方正舒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ascii="仿宋_GB2312" w:eastAsia="仿宋_GB2312"/>
      </w:rP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lang w:val="zh-CN"/>
      </w:rPr>
      <w:t>15</w:t>
    </w:r>
    <w:r>
      <w:rPr>
        <w:rFonts w:hint="eastAsia" w:ascii="仿宋_GB2312" w:eastAsia="仿宋_GB2312"/>
        <w:lang w:val="zh-CN"/>
      </w:rPr>
      <w:fldChar w:fldCharType="end"/>
    </w:r>
  </w:p>
  <w:p>
    <w:pPr>
      <w:pStyle w:val="16"/>
      <w:ind w:right="360"/>
      <w:jc w:val="right"/>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tentative="0">
      <w:start w:val="1"/>
      <w:numFmt w:val="none"/>
      <w:pStyle w:val="54"/>
      <w:suff w:val="nothing"/>
      <w:lvlText w:val="%1"/>
      <w:lvlJc w:val="left"/>
      <w:rPr>
        <w:rFonts w:hint="default" w:ascii="Times New Roman" w:hAnsi="Times New Roman" w:cs="Times New Roman"/>
        <w:b/>
        <w:bCs/>
        <w:i w:val="0"/>
        <w:iCs w:val="0"/>
        <w:sz w:val="21"/>
        <w:szCs w:val="21"/>
      </w:rPr>
    </w:lvl>
    <w:lvl w:ilvl="1" w:tentative="0">
      <w:start w:val="1"/>
      <w:numFmt w:val="decimal"/>
      <w:pStyle w:val="55"/>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56"/>
      <w:suff w:val="nothing"/>
      <w:lvlText w:val="%1%2.%3　"/>
      <w:lvlJc w:val="left"/>
      <w:pPr>
        <w:ind w:left="2205"/>
      </w:pPr>
      <w:rPr>
        <w:rFonts w:hint="eastAsia" w:ascii="黑体" w:hAnsi="Times New Roman" w:eastAsia="黑体" w:cs="Times New Roman"/>
        <w:b w:val="0"/>
        <w:bCs w:val="0"/>
        <w:i w:val="0"/>
        <w:iCs w:val="0"/>
        <w:sz w:val="21"/>
        <w:szCs w:val="21"/>
      </w:rPr>
    </w:lvl>
    <w:lvl w:ilvl="3" w:tentative="0">
      <w:start w:val="1"/>
      <w:numFmt w:val="decimal"/>
      <w:pStyle w:val="57"/>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58"/>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59"/>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60"/>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334"/>
    <w:rsid w:val="00003719"/>
    <w:rsid w:val="000068EB"/>
    <w:rsid w:val="00011006"/>
    <w:rsid w:val="00017B79"/>
    <w:rsid w:val="00025597"/>
    <w:rsid w:val="0002762E"/>
    <w:rsid w:val="00027890"/>
    <w:rsid w:val="000345C2"/>
    <w:rsid w:val="00034FE2"/>
    <w:rsid w:val="00036DF5"/>
    <w:rsid w:val="000404C0"/>
    <w:rsid w:val="000416EE"/>
    <w:rsid w:val="00050878"/>
    <w:rsid w:val="000510FD"/>
    <w:rsid w:val="00053265"/>
    <w:rsid w:val="000563D8"/>
    <w:rsid w:val="000573CF"/>
    <w:rsid w:val="00062333"/>
    <w:rsid w:val="00062BF3"/>
    <w:rsid w:val="000638FA"/>
    <w:rsid w:val="00065B98"/>
    <w:rsid w:val="000669CE"/>
    <w:rsid w:val="00066B01"/>
    <w:rsid w:val="00067AD9"/>
    <w:rsid w:val="000741A8"/>
    <w:rsid w:val="000941FC"/>
    <w:rsid w:val="000952A5"/>
    <w:rsid w:val="000967BB"/>
    <w:rsid w:val="000A1407"/>
    <w:rsid w:val="000A1C0D"/>
    <w:rsid w:val="000A31BF"/>
    <w:rsid w:val="000A405C"/>
    <w:rsid w:val="000A7D05"/>
    <w:rsid w:val="000B0F34"/>
    <w:rsid w:val="000B1D6C"/>
    <w:rsid w:val="000B3957"/>
    <w:rsid w:val="000B40E3"/>
    <w:rsid w:val="000B4C7C"/>
    <w:rsid w:val="000B4F38"/>
    <w:rsid w:val="000C0F2B"/>
    <w:rsid w:val="000C274E"/>
    <w:rsid w:val="000C6DF3"/>
    <w:rsid w:val="000D164D"/>
    <w:rsid w:val="000D1883"/>
    <w:rsid w:val="000D5534"/>
    <w:rsid w:val="000D5627"/>
    <w:rsid w:val="000D779E"/>
    <w:rsid w:val="000E02B6"/>
    <w:rsid w:val="000E0E77"/>
    <w:rsid w:val="000E1512"/>
    <w:rsid w:val="000E37E3"/>
    <w:rsid w:val="000F0E12"/>
    <w:rsid w:val="001023AD"/>
    <w:rsid w:val="001100B0"/>
    <w:rsid w:val="0011065C"/>
    <w:rsid w:val="0011205D"/>
    <w:rsid w:val="001137FB"/>
    <w:rsid w:val="00114593"/>
    <w:rsid w:val="001166BC"/>
    <w:rsid w:val="001177C0"/>
    <w:rsid w:val="00122258"/>
    <w:rsid w:val="0012460A"/>
    <w:rsid w:val="0012699B"/>
    <w:rsid w:val="00127DE7"/>
    <w:rsid w:val="00131091"/>
    <w:rsid w:val="001317FE"/>
    <w:rsid w:val="001420B1"/>
    <w:rsid w:val="001435AC"/>
    <w:rsid w:val="00143DAB"/>
    <w:rsid w:val="00144191"/>
    <w:rsid w:val="001446B5"/>
    <w:rsid w:val="00145AD8"/>
    <w:rsid w:val="00151E51"/>
    <w:rsid w:val="00162B06"/>
    <w:rsid w:val="00162F4A"/>
    <w:rsid w:val="00163062"/>
    <w:rsid w:val="00165725"/>
    <w:rsid w:val="00167A43"/>
    <w:rsid w:val="0017241A"/>
    <w:rsid w:val="00176862"/>
    <w:rsid w:val="00183E86"/>
    <w:rsid w:val="00184433"/>
    <w:rsid w:val="00187313"/>
    <w:rsid w:val="0019092A"/>
    <w:rsid w:val="00193265"/>
    <w:rsid w:val="0019406D"/>
    <w:rsid w:val="001A1FC9"/>
    <w:rsid w:val="001A21C1"/>
    <w:rsid w:val="001A4E68"/>
    <w:rsid w:val="001A6576"/>
    <w:rsid w:val="001A7C7B"/>
    <w:rsid w:val="001B304A"/>
    <w:rsid w:val="001B466E"/>
    <w:rsid w:val="001B51B8"/>
    <w:rsid w:val="001B53DE"/>
    <w:rsid w:val="001B7065"/>
    <w:rsid w:val="001C36E3"/>
    <w:rsid w:val="001C638D"/>
    <w:rsid w:val="001C65CD"/>
    <w:rsid w:val="001D366C"/>
    <w:rsid w:val="001D3907"/>
    <w:rsid w:val="001E367D"/>
    <w:rsid w:val="001E60FD"/>
    <w:rsid w:val="001E64E3"/>
    <w:rsid w:val="001E7260"/>
    <w:rsid w:val="001E79DA"/>
    <w:rsid w:val="001F5747"/>
    <w:rsid w:val="001F5942"/>
    <w:rsid w:val="001F59C9"/>
    <w:rsid w:val="0020076E"/>
    <w:rsid w:val="00202F58"/>
    <w:rsid w:val="00206708"/>
    <w:rsid w:val="00206A9D"/>
    <w:rsid w:val="00207BD7"/>
    <w:rsid w:val="002140B9"/>
    <w:rsid w:val="00216691"/>
    <w:rsid w:val="00216DA1"/>
    <w:rsid w:val="00220B0B"/>
    <w:rsid w:val="0022204C"/>
    <w:rsid w:val="00223558"/>
    <w:rsid w:val="002253BC"/>
    <w:rsid w:val="0022577A"/>
    <w:rsid w:val="002324B7"/>
    <w:rsid w:val="00232D04"/>
    <w:rsid w:val="0023540D"/>
    <w:rsid w:val="00246605"/>
    <w:rsid w:val="002475D0"/>
    <w:rsid w:val="00250FC4"/>
    <w:rsid w:val="00255DFE"/>
    <w:rsid w:val="00276986"/>
    <w:rsid w:val="002774AC"/>
    <w:rsid w:val="00281FDA"/>
    <w:rsid w:val="00282ECD"/>
    <w:rsid w:val="002845E0"/>
    <w:rsid w:val="00287147"/>
    <w:rsid w:val="002925F7"/>
    <w:rsid w:val="00294EFE"/>
    <w:rsid w:val="00295476"/>
    <w:rsid w:val="002A0188"/>
    <w:rsid w:val="002A2F02"/>
    <w:rsid w:val="002B05BD"/>
    <w:rsid w:val="002B0A59"/>
    <w:rsid w:val="002B1598"/>
    <w:rsid w:val="002B24B8"/>
    <w:rsid w:val="002B335E"/>
    <w:rsid w:val="002C37B0"/>
    <w:rsid w:val="002C37E4"/>
    <w:rsid w:val="002C4641"/>
    <w:rsid w:val="002C571F"/>
    <w:rsid w:val="002C5D04"/>
    <w:rsid w:val="002C62CA"/>
    <w:rsid w:val="002C7784"/>
    <w:rsid w:val="002D46A0"/>
    <w:rsid w:val="002D5323"/>
    <w:rsid w:val="002D63C9"/>
    <w:rsid w:val="002E1E0B"/>
    <w:rsid w:val="002F4B36"/>
    <w:rsid w:val="002F73D3"/>
    <w:rsid w:val="00302208"/>
    <w:rsid w:val="00302B1D"/>
    <w:rsid w:val="00306540"/>
    <w:rsid w:val="00307BD6"/>
    <w:rsid w:val="00307C6B"/>
    <w:rsid w:val="00310308"/>
    <w:rsid w:val="00315793"/>
    <w:rsid w:val="00317E43"/>
    <w:rsid w:val="00320967"/>
    <w:rsid w:val="00321295"/>
    <w:rsid w:val="00322244"/>
    <w:rsid w:val="00322E7E"/>
    <w:rsid w:val="00326A43"/>
    <w:rsid w:val="003277DA"/>
    <w:rsid w:val="00330576"/>
    <w:rsid w:val="00331B40"/>
    <w:rsid w:val="00331BAF"/>
    <w:rsid w:val="00335464"/>
    <w:rsid w:val="00340172"/>
    <w:rsid w:val="003546D6"/>
    <w:rsid w:val="00357238"/>
    <w:rsid w:val="0035739D"/>
    <w:rsid w:val="003608C1"/>
    <w:rsid w:val="00361D84"/>
    <w:rsid w:val="00373836"/>
    <w:rsid w:val="00376F35"/>
    <w:rsid w:val="003804E2"/>
    <w:rsid w:val="00381B76"/>
    <w:rsid w:val="00382403"/>
    <w:rsid w:val="0038312C"/>
    <w:rsid w:val="00385B62"/>
    <w:rsid w:val="00390D9A"/>
    <w:rsid w:val="00391507"/>
    <w:rsid w:val="00393BAC"/>
    <w:rsid w:val="0039564B"/>
    <w:rsid w:val="00396235"/>
    <w:rsid w:val="003963B1"/>
    <w:rsid w:val="003A18AF"/>
    <w:rsid w:val="003A1922"/>
    <w:rsid w:val="003B03FD"/>
    <w:rsid w:val="003B36E9"/>
    <w:rsid w:val="003B539F"/>
    <w:rsid w:val="003B6570"/>
    <w:rsid w:val="003B726D"/>
    <w:rsid w:val="003B7635"/>
    <w:rsid w:val="003C014F"/>
    <w:rsid w:val="003C2775"/>
    <w:rsid w:val="003C34FC"/>
    <w:rsid w:val="003C6050"/>
    <w:rsid w:val="003E06E2"/>
    <w:rsid w:val="003E2AB6"/>
    <w:rsid w:val="003E40AC"/>
    <w:rsid w:val="003E4324"/>
    <w:rsid w:val="003E66EF"/>
    <w:rsid w:val="003E7E83"/>
    <w:rsid w:val="003F5752"/>
    <w:rsid w:val="003F63AB"/>
    <w:rsid w:val="003F7091"/>
    <w:rsid w:val="004061A5"/>
    <w:rsid w:val="00410DD8"/>
    <w:rsid w:val="00411516"/>
    <w:rsid w:val="00412790"/>
    <w:rsid w:val="00413377"/>
    <w:rsid w:val="004151C5"/>
    <w:rsid w:val="00415B04"/>
    <w:rsid w:val="0041641C"/>
    <w:rsid w:val="00420574"/>
    <w:rsid w:val="00430000"/>
    <w:rsid w:val="00431A2D"/>
    <w:rsid w:val="00431D31"/>
    <w:rsid w:val="00433FAD"/>
    <w:rsid w:val="004370B8"/>
    <w:rsid w:val="00437527"/>
    <w:rsid w:val="00447420"/>
    <w:rsid w:val="00451599"/>
    <w:rsid w:val="004532AC"/>
    <w:rsid w:val="004632D9"/>
    <w:rsid w:val="004649D0"/>
    <w:rsid w:val="004740D3"/>
    <w:rsid w:val="0047448C"/>
    <w:rsid w:val="0048018C"/>
    <w:rsid w:val="00480D4F"/>
    <w:rsid w:val="00483A38"/>
    <w:rsid w:val="00484C34"/>
    <w:rsid w:val="004910CE"/>
    <w:rsid w:val="00492095"/>
    <w:rsid w:val="004B387D"/>
    <w:rsid w:val="004C3BDE"/>
    <w:rsid w:val="004C57C2"/>
    <w:rsid w:val="004C5AA4"/>
    <w:rsid w:val="004D3369"/>
    <w:rsid w:val="004D5DB1"/>
    <w:rsid w:val="004D668D"/>
    <w:rsid w:val="004D79B0"/>
    <w:rsid w:val="004E15AC"/>
    <w:rsid w:val="004E51F2"/>
    <w:rsid w:val="004E758D"/>
    <w:rsid w:val="004F3548"/>
    <w:rsid w:val="004F503D"/>
    <w:rsid w:val="004F52B6"/>
    <w:rsid w:val="004F6016"/>
    <w:rsid w:val="004F747F"/>
    <w:rsid w:val="00500957"/>
    <w:rsid w:val="005033F3"/>
    <w:rsid w:val="00514CC2"/>
    <w:rsid w:val="0052370A"/>
    <w:rsid w:val="00524EF4"/>
    <w:rsid w:val="00525DBA"/>
    <w:rsid w:val="00526DA9"/>
    <w:rsid w:val="00527C0F"/>
    <w:rsid w:val="00534923"/>
    <w:rsid w:val="0054048B"/>
    <w:rsid w:val="00541300"/>
    <w:rsid w:val="0054352B"/>
    <w:rsid w:val="00544B88"/>
    <w:rsid w:val="005524A2"/>
    <w:rsid w:val="005552B6"/>
    <w:rsid w:val="00555C8D"/>
    <w:rsid w:val="00560E3E"/>
    <w:rsid w:val="00561613"/>
    <w:rsid w:val="00561AD2"/>
    <w:rsid w:val="00562D15"/>
    <w:rsid w:val="00564577"/>
    <w:rsid w:val="005648E9"/>
    <w:rsid w:val="005670E9"/>
    <w:rsid w:val="00575ACB"/>
    <w:rsid w:val="00576A65"/>
    <w:rsid w:val="0057753D"/>
    <w:rsid w:val="00577612"/>
    <w:rsid w:val="00582CB3"/>
    <w:rsid w:val="00583E47"/>
    <w:rsid w:val="00584A8E"/>
    <w:rsid w:val="005861B9"/>
    <w:rsid w:val="0059086E"/>
    <w:rsid w:val="00591F28"/>
    <w:rsid w:val="005A4C48"/>
    <w:rsid w:val="005B18B3"/>
    <w:rsid w:val="005B28C0"/>
    <w:rsid w:val="005B4120"/>
    <w:rsid w:val="005B7DC0"/>
    <w:rsid w:val="005C3B30"/>
    <w:rsid w:val="005C3F63"/>
    <w:rsid w:val="005C7E62"/>
    <w:rsid w:val="005D0837"/>
    <w:rsid w:val="005D2A86"/>
    <w:rsid w:val="005D6090"/>
    <w:rsid w:val="005E5285"/>
    <w:rsid w:val="005F04F4"/>
    <w:rsid w:val="005F18A3"/>
    <w:rsid w:val="005F1C28"/>
    <w:rsid w:val="005F2619"/>
    <w:rsid w:val="005F34FE"/>
    <w:rsid w:val="005F442E"/>
    <w:rsid w:val="005F48EC"/>
    <w:rsid w:val="005F4E9F"/>
    <w:rsid w:val="005F55F3"/>
    <w:rsid w:val="0060005B"/>
    <w:rsid w:val="00604400"/>
    <w:rsid w:val="00614722"/>
    <w:rsid w:val="00616FC5"/>
    <w:rsid w:val="00622184"/>
    <w:rsid w:val="006237B7"/>
    <w:rsid w:val="0062557F"/>
    <w:rsid w:val="00632283"/>
    <w:rsid w:val="00640984"/>
    <w:rsid w:val="00641B47"/>
    <w:rsid w:val="006445D7"/>
    <w:rsid w:val="006461C1"/>
    <w:rsid w:val="0065426D"/>
    <w:rsid w:val="006553CF"/>
    <w:rsid w:val="0066158D"/>
    <w:rsid w:val="00673692"/>
    <w:rsid w:val="0067770F"/>
    <w:rsid w:val="00677ABE"/>
    <w:rsid w:val="00683269"/>
    <w:rsid w:val="00684986"/>
    <w:rsid w:val="006856C9"/>
    <w:rsid w:val="00690455"/>
    <w:rsid w:val="00690E05"/>
    <w:rsid w:val="006972FF"/>
    <w:rsid w:val="00697C48"/>
    <w:rsid w:val="006A5304"/>
    <w:rsid w:val="006A6CC2"/>
    <w:rsid w:val="006A7DAF"/>
    <w:rsid w:val="006B112E"/>
    <w:rsid w:val="006B331A"/>
    <w:rsid w:val="006B36A5"/>
    <w:rsid w:val="006B4BB2"/>
    <w:rsid w:val="006B4CE6"/>
    <w:rsid w:val="006B5E45"/>
    <w:rsid w:val="006C2A32"/>
    <w:rsid w:val="006C418B"/>
    <w:rsid w:val="006C43F5"/>
    <w:rsid w:val="006C4BD2"/>
    <w:rsid w:val="006C7AEA"/>
    <w:rsid w:val="006D1038"/>
    <w:rsid w:val="006D416B"/>
    <w:rsid w:val="006D6470"/>
    <w:rsid w:val="006F2048"/>
    <w:rsid w:val="006F5A8E"/>
    <w:rsid w:val="006F76A2"/>
    <w:rsid w:val="00703CF5"/>
    <w:rsid w:val="00707884"/>
    <w:rsid w:val="007106DF"/>
    <w:rsid w:val="00713741"/>
    <w:rsid w:val="00713B48"/>
    <w:rsid w:val="00715E44"/>
    <w:rsid w:val="0071798E"/>
    <w:rsid w:val="00721520"/>
    <w:rsid w:val="00725272"/>
    <w:rsid w:val="00744A6F"/>
    <w:rsid w:val="007555CE"/>
    <w:rsid w:val="0075680F"/>
    <w:rsid w:val="00762B3A"/>
    <w:rsid w:val="00773C5B"/>
    <w:rsid w:val="0077646F"/>
    <w:rsid w:val="00777CFE"/>
    <w:rsid w:val="00783110"/>
    <w:rsid w:val="007934CF"/>
    <w:rsid w:val="0079439D"/>
    <w:rsid w:val="00794DE9"/>
    <w:rsid w:val="0079589D"/>
    <w:rsid w:val="00797558"/>
    <w:rsid w:val="0079774E"/>
    <w:rsid w:val="007A2503"/>
    <w:rsid w:val="007A36C8"/>
    <w:rsid w:val="007A75D7"/>
    <w:rsid w:val="007B218C"/>
    <w:rsid w:val="007B4D14"/>
    <w:rsid w:val="007B544C"/>
    <w:rsid w:val="007C22B7"/>
    <w:rsid w:val="007C299B"/>
    <w:rsid w:val="007C3AFB"/>
    <w:rsid w:val="007C54B2"/>
    <w:rsid w:val="007C646A"/>
    <w:rsid w:val="007D1837"/>
    <w:rsid w:val="007D327D"/>
    <w:rsid w:val="007D38A0"/>
    <w:rsid w:val="007E0512"/>
    <w:rsid w:val="007E079B"/>
    <w:rsid w:val="007F27A7"/>
    <w:rsid w:val="007F30FF"/>
    <w:rsid w:val="007F3265"/>
    <w:rsid w:val="00803EAA"/>
    <w:rsid w:val="00803FF2"/>
    <w:rsid w:val="008065DD"/>
    <w:rsid w:val="008120D7"/>
    <w:rsid w:val="00814BB8"/>
    <w:rsid w:val="00820E35"/>
    <w:rsid w:val="00821DE5"/>
    <w:rsid w:val="00824740"/>
    <w:rsid w:val="00827216"/>
    <w:rsid w:val="00831039"/>
    <w:rsid w:val="00833035"/>
    <w:rsid w:val="00833EBE"/>
    <w:rsid w:val="0083578F"/>
    <w:rsid w:val="00841943"/>
    <w:rsid w:val="008423D6"/>
    <w:rsid w:val="008425A4"/>
    <w:rsid w:val="008425F9"/>
    <w:rsid w:val="008431A1"/>
    <w:rsid w:val="0084334E"/>
    <w:rsid w:val="00843964"/>
    <w:rsid w:val="00844306"/>
    <w:rsid w:val="00847D9A"/>
    <w:rsid w:val="00851B28"/>
    <w:rsid w:val="0085477F"/>
    <w:rsid w:val="00855374"/>
    <w:rsid w:val="008568C9"/>
    <w:rsid w:val="008574CC"/>
    <w:rsid w:val="008576A0"/>
    <w:rsid w:val="008655D8"/>
    <w:rsid w:val="00876408"/>
    <w:rsid w:val="0087774E"/>
    <w:rsid w:val="00880067"/>
    <w:rsid w:val="008841F0"/>
    <w:rsid w:val="00887581"/>
    <w:rsid w:val="008910E8"/>
    <w:rsid w:val="008972A1"/>
    <w:rsid w:val="008A3DF8"/>
    <w:rsid w:val="008A71C8"/>
    <w:rsid w:val="008B06B9"/>
    <w:rsid w:val="008B1600"/>
    <w:rsid w:val="008B18F1"/>
    <w:rsid w:val="008B4195"/>
    <w:rsid w:val="008C085C"/>
    <w:rsid w:val="008C5DB5"/>
    <w:rsid w:val="008D3602"/>
    <w:rsid w:val="008D5295"/>
    <w:rsid w:val="008D5AE6"/>
    <w:rsid w:val="008E1947"/>
    <w:rsid w:val="008E38DC"/>
    <w:rsid w:val="008E6C45"/>
    <w:rsid w:val="008F054F"/>
    <w:rsid w:val="008F1D52"/>
    <w:rsid w:val="008F588E"/>
    <w:rsid w:val="008F610D"/>
    <w:rsid w:val="008F772E"/>
    <w:rsid w:val="009009D0"/>
    <w:rsid w:val="0090507E"/>
    <w:rsid w:val="009054F7"/>
    <w:rsid w:val="00905C34"/>
    <w:rsid w:val="00915118"/>
    <w:rsid w:val="009220CA"/>
    <w:rsid w:val="00924017"/>
    <w:rsid w:val="009336E8"/>
    <w:rsid w:val="00937C13"/>
    <w:rsid w:val="00942D16"/>
    <w:rsid w:val="00952A6B"/>
    <w:rsid w:val="00955F01"/>
    <w:rsid w:val="00957408"/>
    <w:rsid w:val="009608C0"/>
    <w:rsid w:val="00963D59"/>
    <w:rsid w:val="00964616"/>
    <w:rsid w:val="00964FD6"/>
    <w:rsid w:val="00967F06"/>
    <w:rsid w:val="009726E9"/>
    <w:rsid w:val="009743C7"/>
    <w:rsid w:val="00976AEA"/>
    <w:rsid w:val="00976D0F"/>
    <w:rsid w:val="0097773B"/>
    <w:rsid w:val="00983DFB"/>
    <w:rsid w:val="009921A4"/>
    <w:rsid w:val="00995B9C"/>
    <w:rsid w:val="009978A6"/>
    <w:rsid w:val="009A2C52"/>
    <w:rsid w:val="009A50E7"/>
    <w:rsid w:val="009B4BA3"/>
    <w:rsid w:val="009B7B95"/>
    <w:rsid w:val="009C0618"/>
    <w:rsid w:val="009C21D3"/>
    <w:rsid w:val="009C56F3"/>
    <w:rsid w:val="009D33EC"/>
    <w:rsid w:val="009D3EF4"/>
    <w:rsid w:val="009E0539"/>
    <w:rsid w:val="009F0102"/>
    <w:rsid w:val="009F2635"/>
    <w:rsid w:val="009F317F"/>
    <w:rsid w:val="009F7919"/>
    <w:rsid w:val="00A0018A"/>
    <w:rsid w:val="00A018D0"/>
    <w:rsid w:val="00A02DEE"/>
    <w:rsid w:val="00A04635"/>
    <w:rsid w:val="00A04EA8"/>
    <w:rsid w:val="00A06555"/>
    <w:rsid w:val="00A11727"/>
    <w:rsid w:val="00A13E99"/>
    <w:rsid w:val="00A15966"/>
    <w:rsid w:val="00A15993"/>
    <w:rsid w:val="00A218FD"/>
    <w:rsid w:val="00A21EF1"/>
    <w:rsid w:val="00A2260C"/>
    <w:rsid w:val="00A2464F"/>
    <w:rsid w:val="00A35EE8"/>
    <w:rsid w:val="00A575BC"/>
    <w:rsid w:val="00A605AD"/>
    <w:rsid w:val="00A6285B"/>
    <w:rsid w:val="00A62A9D"/>
    <w:rsid w:val="00A63B95"/>
    <w:rsid w:val="00A648B4"/>
    <w:rsid w:val="00A67908"/>
    <w:rsid w:val="00A748B0"/>
    <w:rsid w:val="00A75401"/>
    <w:rsid w:val="00A80428"/>
    <w:rsid w:val="00A86A92"/>
    <w:rsid w:val="00A87369"/>
    <w:rsid w:val="00A97977"/>
    <w:rsid w:val="00A97DBD"/>
    <w:rsid w:val="00AA11DF"/>
    <w:rsid w:val="00AA5C08"/>
    <w:rsid w:val="00AC2C59"/>
    <w:rsid w:val="00AC63D6"/>
    <w:rsid w:val="00AD003B"/>
    <w:rsid w:val="00AD4261"/>
    <w:rsid w:val="00AD579E"/>
    <w:rsid w:val="00AE6A27"/>
    <w:rsid w:val="00AF0AAF"/>
    <w:rsid w:val="00AF7019"/>
    <w:rsid w:val="00B068A1"/>
    <w:rsid w:val="00B14143"/>
    <w:rsid w:val="00B161F7"/>
    <w:rsid w:val="00B21576"/>
    <w:rsid w:val="00B21662"/>
    <w:rsid w:val="00B27795"/>
    <w:rsid w:val="00B33664"/>
    <w:rsid w:val="00B345D7"/>
    <w:rsid w:val="00B3524C"/>
    <w:rsid w:val="00B3584D"/>
    <w:rsid w:val="00B37B96"/>
    <w:rsid w:val="00B37FB0"/>
    <w:rsid w:val="00B429F6"/>
    <w:rsid w:val="00B45F56"/>
    <w:rsid w:val="00B50E8E"/>
    <w:rsid w:val="00B62626"/>
    <w:rsid w:val="00B62FA9"/>
    <w:rsid w:val="00B63E43"/>
    <w:rsid w:val="00B6570F"/>
    <w:rsid w:val="00B75117"/>
    <w:rsid w:val="00B870C0"/>
    <w:rsid w:val="00B900DB"/>
    <w:rsid w:val="00B907F6"/>
    <w:rsid w:val="00B908A7"/>
    <w:rsid w:val="00B916DB"/>
    <w:rsid w:val="00B91B53"/>
    <w:rsid w:val="00BA1E84"/>
    <w:rsid w:val="00BA4657"/>
    <w:rsid w:val="00BA7C9A"/>
    <w:rsid w:val="00BA7DC4"/>
    <w:rsid w:val="00BB48C0"/>
    <w:rsid w:val="00BB5F18"/>
    <w:rsid w:val="00BC1F01"/>
    <w:rsid w:val="00BC1F95"/>
    <w:rsid w:val="00BD3354"/>
    <w:rsid w:val="00BD59F6"/>
    <w:rsid w:val="00BD5C79"/>
    <w:rsid w:val="00BD797D"/>
    <w:rsid w:val="00BE1530"/>
    <w:rsid w:val="00BE1736"/>
    <w:rsid w:val="00BE5BF0"/>
    <w:rsid w:val="00BE6114"/>
    <w:rsid w:val="00BF047B"/>
    <w:rsid w:val="00BF2465"/>
    <w:rsid w:val="00BF7E9F"/>
    <w:rsid w:val="00C00B66"/>
    <w:rsid w:val="00C11AC4"/>
    <w:rsid w:val="00C13ED2"/>
    <w:rsid w:val="00C20EB6"/>
    <w:rsid w:val="00C2111D"/>
    <w:rsid w:val="00C22173"/>
    <w:rsid w:val="00C22F9F"/>
    <w:rsid w:val="00C23A09"/>
    <w:rsid w:val="00C259C0"/>
    <w:rsid w:val="00C31906"/>
    <w:rsid w:val="00C34934"/>
    <w:rsid w:val="00C352EE"/>
    <w:rsid w:val="00C42DB5"/>
    <w:rsid w:val="00C443E1"/>
    <w:rsid w:val="00C4517A"/>
    <w:rsid w:val="00C46B68"/>
    <w:rsid w:val="00C47063"/>
    <w:rsid w:val="00C5054C"/>
    <w:rsid w:val="00C55481"/>
    <w:rsid w:val="00C55FA4"/>
    <w:rsid w:val="00C607C2"/>
    <w:rsid w:val="00C733B9"/>
    <w:rsid w:val="00C77561"/>
    <w:rsid w:val="00C77CCE"/>
    <w:rsid w:val="00C80A7D"/>
    <w:rsid w:val="00C8127B"/>
    <w:rsid w:val="00C84F7C"/>
    <w:rsid w:val="00C852EB"/>
    <w:rsid w:val="00C86D14"/>
    <w:rsid w:val="00C92895"/>
    <w:rsid w:val="00C973FC"/>
    <w:rsid w:val="00CA3F88"/>
    <w:rsid w:val="00CA406D"/>
    <w:rsid w:val="00CA7303"/>
    <w:rsid w:val="00CB0992"/>
    <w:rsid w:val="00CB5C77"/>
    <w:rsid w:val="00CB72BB"/>
    <w:rsid w:val="00CB7CDC"/>
    <w:rsid w:val="00CC4DE7"/>
    <w:rsid w:val="00CD084C"/>
    <w:rsid w:val="00CD35DD"/>
    <w:rsid w:val="00CD383A"/>
    <w:rsid w:val="00CD3943"/>
    <w:rsid w:val="00CD504B"/>
    <w:rsid w:val="00CD67BB"/>
    <w:rsid w:val="00CE2DFF"/>
    <w:rsid w:val="00CE3671"/>
    <w:rsid w:val="00CF06DB"/>
    <w:rsid w:val="00CF5ECD"/>
    <w:rsid w:val="00CF72E6"/>
    <w:rsid w:val="00D029A7"/>
    <w:rsid w:val="00D06138"/>
    <w:rsid w:val="00D061B7"/>
    <w:rsid w:val="00D1034F"/>
    <w:rsid w:val="00D10411"/>
    <w:rsid w:val="00D112ED"/>
    <w:rsid w:val="00D119F4"/>
    <w:rsid w:val="00D12F77"/>
    <w:rsid w:val="00D15ED9"/>
    <w:rsid w:val="00D234E5"/>
    <w:rsid w:val="00D2683D"/>
    <w:rsid w:val="00D272F8"/>
    <w:rsid w:val="00D3042B"/>
    <w:rsid w:val="00D31137"/>
    <w:rsid w:val="00D31D56"/>
    <w:rsid w:val="00D35FA8"/>
    <w:rsid w:val="00D402E0"/>
    <w:rsid w:val="00D459FF"/>
    <w:rsid w:val="00D465CF"/>
    <w:rsid w:val="00D5571C"/>
    <w:rsid w:val="00D636C2"/>
    <w:rsid w:val="00D63887"/>
    <w:rsid w:val="00D63EC7"/>
    <w:rsid w:val="00D643D6"/>
    <w:rsid w:val="00D65574"/>
    <w:rsid w:val="00D710EA"/>
    <w:rsid w:val="00D73DFF"/>
    <w:rsid w:val="00D76916"/>
    <w:rsid w:val="00D76CA3"/>
    <w:rsid w:val="00D77334"/>
    <w:rsid w:val="00D820EF"/>
    <w:rsid w:val="00D83C85"/>
    <w:rsid w:val="00D85FF6"/>
    <w:rsid w:val="00D86437"/>
    <w:rsid w:val="00D907A6"/>
    <w:rsid w:val="00D909B8"/>
    <w:rsid w:val="00D9227E"/>
    <w:rsid w:val="00D92C72"/>
    <w:rsid w:val="00D94704"/>
    <w:rsid w:val="00D96C90"/>
    <w:rsid w:val="00DA07BF"/>
    <w:rsid w:val="00DA5ADE"/>
    <w:rsid w:val="00DA61AC"/>
    <w:rsid w:val="00DA64DF"/>
    <w:rsid w:val="00DA65A2"/>
    <w:rsid w:val="00DA672D"/>
    <w:rsid w:val="00DB0280"/>
    <w:rsid w:val="00DB0998"/>
    <w:rsid w:val="00DB5FBF"/>
    <w:rsid w:val="00DB647D"/>
    <w:rsid w:val="00DC498C"/>
    <w:rsid w:val="00DC54AB"/>
    <w:rsid w:val="00DC6AA8"/>
    <w:rsid w:val="00DD0751"/>
    <w:rsid w:val="00DD2C22"/>
    <w:rsid w:val="00DD4534"/>
    <w:rsid w:val="00DE1D39"/>
    <w:rsid w:val="00DE31DF"/>
    <w:rsid w:val="00DE3EA4"/>
    <w:rsid w:val="00DE4AD0"/>
    <w:rsid w:val="00DE4F54"/>
    <w:rsid w:val="00DF2F4D"/>
    <w:rsid w:val="00DF45F0"/>
    <w:rsid w:val="00DF4A4B"/>
    <w:rsid w:val="00DF5050"/>
    <w:rsid w:val="00DF63F4"/>
    <w:rsid w:val="00DF66AF"/>
    <w:rsid w:val="00DF6D5B"/>
    <w:rsid w:val="00E00ECF"/>
    <w:rsid w:val="00E041E4"/>
    <w:rsid w:val="00E10351"/>
    <w:rsid w:val="00E12DA1"/>
    <w:rsid w:val="00E13ACC"/>
    <w:rsid w:val="00E14C2C"/>
    <w:rsid w:val="00E159A7"/>
    <w:rsid w:val="00E210EF"/>
    <w:rsid w:val="00E236B5"/>
    <w:rsid w:val="00E253D7"/>
    <w:rsid w:val="00E26336"/>
    <w:rsid w:val="00E27DF7"/>
    <w:rsid w:val="00E35AAE"/>
    <w:rsid w:val="00E36761"/>
    <w:rsid w:val="00E401D6"/>
    <w:rsid w:val="00E40A6C"/>
    <w:rsid w:val="00E418D1"/>
    <w:rsid w:val="00E44FE1"/>
    <w:rsid w:val="00E46308"/>
    <w:rsid w:val="00E46A66"/>
    <w:rsid w:val="00E47C85"/>
    <w:rsid w:val="00E603A0"/>
    <w:rsid w:val="00E60D9A"/>
    <w:rsid w:val="00E621A2"/>
    <w:rsid w:val="00E655E5"/>
    <w:rsid w:val="00E77230"/>
    <w:rsid w:val="00E83F36"/>
    <w:rsid w:val="00E867C6"/>
    <w:rsid w:val="00E927AC"/>
    <w:rsid w:val="00E97C17"/>
    <w:rsid w:val="00EA015D"/>
    <w:rsid w:val="00EA1666"/>
    <w:rsid w:val="00EA4204"/>
    <w:rsid w:val="00EB1FF6"/>
    <w:rsid w:val="00EB2922"/>
    <w:rsid w:val="00EB34FF"/>
    <w:rsid w:val="00EB4421"/>
    <w:rsid w:val="00EC05B0"/>
    <w:rsid w:val="00ED0081"/>
    <w:rsid w:val="00ED1A70"/>
    <w:rsid w:val="00ED2379"/>
    <w:rsid w:val="00ED3D5A"/>
    <w:rsid w:val="00ED6F82"/>
    <w:rsid w:val="00EE1CD8"/>
    <w:rsid w:val="00EE25D2"/>
    <w:rsid w:val="00EE68F1"/>
    <w:rsid w:val="00EF230A"/>
    <w:rsid w:val="00EF4A4C"/>
    <w:rsid w:val="00EF6213"/>
    <w:rsid w:val="00F00F43"/>
    <w:rsid w:val="00F0121F"/>
    <w:rsid w:val="00F01C3F"/>
    <w:rsid w:val="00F0768B"/>
    <w:rsid w:val="00F07A5D"/>
    <w:rsid w:val="00F10620"/>
    <w:rsid w:val="00F11375"/>
    <w:rsid w:val="00F15510"/>
    <w:rsid w:val="00F27C17"/>
    <w:rsid w:val="00F35DA2"/>
    <w:rsid w:val="00F374CD"/>
    <w:rsid w:val="00F4011B"/>
    <w:rsid w:val="00F407A3"/>
    <w:rsid w:val="00F41E91"/>
    <w:rsid w:val="00F42367"/>
    <w:rsid w:val="00F4583A"/>
    <w:rsid w:val="00F47504"/>
    <w:rsid w:val="00F53F0C"/>
    <w:rsid w:val="00F662E1"/>
    <w:rsid w:val="00F66871"/>
    <w:rsid w:val="00F66A64"/>
    <w:rsid w:val="00F67C46"/>
    <w:rsid w:val="00F70047"/>
    <w:rsid w:val="00F740EB"/>
    <w:rsid w:val="00F74FFD"/>
    <w:rsid w:val="00F8008A"/>
    <w:rsid w:val="00F80D5A"/>
    <w:rsid w:val="00F828AF"/>
    <w:rsid w:val="00F83751"/>
    <w:rsid w:val="00F85A61"/>
    <w:rsid w:val="00F90DBE"/>
    <w:rsid w:val="00FA0D5D"/>
    <w:rsid w:val="00FA26B1"/>
    <w:rsid w:val="00FA3EC5"/>
    <w:rsid w:val="00FA7E1A"/>
    <w:rsid w:val="00FB1882"/>
    <w:rsid w:val="00FB2166"/>
    <w:rsid w:val="00FB39BE"/>
    <w:rsid w:val="00FB421E"/>
    <w:rsid w:val="00FC0987"/>
    <w:rsid w:val="00FC2F33"/>
    <w:rsid w:val="00FC66F8"/>
    <w:rsid w:val="00FC6969"/>
    <w:rsid w:val="00FC6A07"/>
    <w:rsid w:val="00FC6BF9"/>
    <w:rsid w:val="00FD148D"/>
    <w:rsid w:val="00FD36A5"/>
    <w:rsid w:val="00FD486C"/>
    <w:rsid w:val="00FE0689"/>
    <w:rsid w:val="00FE088E"/>
    <w:rsid w:val="00FE1CB4"/>
    <w:rsid w:val="00FE2AAD"/>
    <w:rsid w:val="00FE5E49"/>
    <w:rsid w:val="00FE65F2"/>
    <w:rsid w:val="00FF2325"/>
    <w:rsid w:val="00FF3577"/>
    <w:rsid w:val="00FF54BB"/>
    <w:rsid w:val="015B35AA"/>
    <w:rsid w:val="02884D23"/>
    <w:rsid w:val="03372AE1"/>
    <w:rsid w:val="04BE4CC7"/>
    <w:rsid w:val="08095F50"/>
    <w:rsid w:val="087A2D79"/>
    <w:rsid w:val="0906619E"/>
    <w:rsid w:val="0D2008B3"/>
    <w:rsid w:val="0E621E0F"/>
    <w:rsid w:val="0FE60F3E"/>
    <w:rsid w:val="105B06A6"/>
    <w:rsid w:val="10B44025"/>
    <w:rsid w:val="1135460E"/>
    <w:rsid w:val="148F2EC5"/>
    <w:rsid w:val="16CC0F97"/>
    <w:rsid w:val="18FD0A68"/>
    <w:rsid w:val="1C2F27B0"/>
    <w:rsid w:val="1CDB515F"/>
    <w:rsid w:val="1D4629C7"/>
    <w:rsid w:val="20DE2403"/>
    <w:rsid w:val="2113291E"/>
    <w:rsid w:val="2156787A"/>
    <w:rsid w:val="219F5580"/>
    <w:rsid w:val="21BB264E"/>
    <w:rsid w:val="22552613"/>
    <w:rsid w:val="2434160D"/>
    <w:rsid w:val="24E30433"/>
    <w:rsid w:val="271B5B33"/>
    <w:rsid w:val="28202C21"/>
    <w:rsid w:val="285F1536"/>
    <w:rsid w:val="28A4049A"/>
    <w:rsid w:val="296E0E95"/>
    <w:rsid w:val="2BE101AC"/>
    <w:rsid w:val="2D7C7920"/>
    <w:rsid w:val="2F72053F"/>
    <w:rsid w:val="31653B3E"/>
    <w:rsid w:val="33107132"/>
    <w:rsid w:val="352C0E52"/>
    <w:rsid w:val="379649EA"/>
    <w:rsid w:val="380E6CD7"/>
    <w:rsid w:val="38365AE5"/>
    <w:rsid w:val="39961F1F"/>
    <w:rsid w:val="3ACA5AC1"/>
    <w:rsid w:val="3B1B3ACA"/>
    <w:rsid w:val="3CAB604C"/>
    <w:rsid w:val="3F9860C4"/>
    <w:rsid w:val="435410C1"/>
    <w:rsid w:val="446023A5"/>
    <w:rsid w:val="45E03346"/>
    <w:rsid w:val="48E95280"/>
    <w:rsid w:val="49D64E14"/>
    <w:rsid w:val="4C1930EC"/>
    <w:rsid w:val="4C6A7227"/>
    <w:rsid w:val="4F78147C"/>
    <w:rsid w:val="51B20305"/>
    <w:rsid w:val="51D57174"/>
    <w:rsid w:val="528D5055"/>
    <w:rsid w:val="54893A7C"/>
    <w:rsid w:val="562916A2"/>
    <w:rsid w:val="56C3379D"/>
    <w:rsid w:val="587B5F00"/>
    <w:rsid w:val="59251E01"/>
    <w:rsid w:val="593C1086"/>
    <w:rsid w:val="59DA715C"/>
    <w:rsid w:val="5A0A232F"/>
    <w:rsid w:val="5A3F5C03"/>
    <w:rsid w:val="60D91380"/>
    <w:rsid w:val="6118343F"/>
    <w:rsid w:val="615038AB"/>
    <w:rsid w:val="63B67F69"/>
    <w:rsid w:val="641C080A"/>
    <w:rsid w:val="64A07158"/>
    <w:rsid w:val="6B3723D2"/>
    <w:rsid w:val="6D1D7CAA"/>
    <w:rsid w:val="6DB44463"/>
    <w:rsid w:val="70DF3561"/>
    <w:rsid w:val="786728E3"/>
    <w:rsid w:val="794A7736"/>
    <w:rsid w:val="796A6E07"/>
    <w:rsid w:val="798C2E36"/>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uiPriority="99" w:semiHidden="0" w:name="header"/>
    <w:lsdException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9"/>
    <w:pPr>
      <w:keepNext/>
      <w:spacing w:line="520" w:lineRule="exact"/>
      <w:outlineLvl w:val="0"/>
    </w:pPr>
    <w:rPr>
      <w:rFonts w:ascii="宋体" w:hAnsi="宋体" w:eastAsia="宋体" w:cs="宋体"/>
      <w:sz w:val="28"/>
      <w:szCs w:val="28"/>
    </w:rPr>
  </w:style>
  <w:style w:type="paragraph" w:styleId="3">
    <w:name w:val="heading 2"/>
    <w:basedOn w:val="1"/>
    <w:next w:val="1"/>
    <w:link w:val="38"/>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39"/>
    <w:qFormat/>
    <w:uiPriority w:val="99"/>
    <w:pPr>
      <w:keepNext/>
      <w:keepLines/>
      <w:spacing w:before="260" w:after="260" w:line="413" w:lineRule="auto"/>
      <w:outlineLvl w:val="2"/>
    </w:pPr>
    <w:rPr>
      <w:rFonts w:ascii="Times New Roman" w:hAnsi="Times New Roman" w:eastAsia="宋体" w:cs="Times New Roman"/>
      <w:b/>
      <w:bCs/>
      <w:sz w:val="32"/>
      <w:szCs w:val="32"/>
    </w:rPr>
  </w:style>
  <w:style w:type="character" w:default="1" w:styleId="24">
    <w:name w:val="Default Paragraph Font"/>
    <w:semiHidden/>
    <w:unhideWhenUsed/>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4"/>
    <w:semiHidden/>
    <w:qFormat/>
    <w:uiPriority w:val="99"/>
    <w:rPr>
      <w:b/>
      <w:bCs/>
    </w:rPr>
  </w:style>
  <w:style w:type="paragraph" w:styleId="6">
    <w:name w:val="annotation text"/>
    <w:basedOn w:val="1"/>
    <w:link w:val="43"/>
    <w:semiHidden/>
    <w:qFormat/>
    <w:uiPriority w:val="99"/>
    <w:pPr>
      <w:jc w:val="left"/>
    </w:pPr>
    <w:rPr>
      <w:rFonts w:ascii="Times New Roman" w:hAnsi="Times New Roman" w:eastAsia="宋体" w:cs="Times New Roman"/>
      <w:szCs w:val="21"/>
    </w:rPr>
  </w:style>
  <w:style w:type="paragraph" w:styleId="7">
    <w:name w:val="toc 7"/>
    <w:basedOn w:val="1"/>
    <w:next w:val="1"/>
    <w:semiHidden/>
    <w:qFormat/>
    <w:uiPriority w:val="99"/>
    <w:pPr>
      <w:ind w:left="2520" w:leftChars="1200"/>
    </w:pPr>
    <w:rPr>
      <w:rFonts w:ascii="Times New Roman" w:hAnsi="Times New Roman" w:eastAsia="宋体" w:cs="Times New Roman"/>
      <w:szCs w:val="21"/>
    </w:rPr>
  </w:style>
  <w:style w:type="paragraph" w:styleId="8">
    <w:name w:val="caption"/>
    <w:basedOn w:val="1"/>
    <w:next w:val="1"/>
    <w:qFormat/>
    <w:uiPriority w:val="99"/>
    <w:rPr>
      <w:rFonts w:ascii="Arial" w:hAnsi="Arial" w:eastAsia="黑体" w:cs="Arial"/>
      <w:sz w:val="20"/>
      <w:szCs w:val="20"/>
    </w:rPr>
  </w:style>
  <w:style w:type="paragraph" w:styleId="9">
    <w:name w:val="Body Text Indent"/>
    <w:basedOn w:val="1"/>
    <w:link w:val="61"/>
    <w:qFormat/>
    <w:uiPriority w:val="99"/>
    <w:pPr>
      <w:spacing w:after="120"/>
      <w:ind w:left="420" w:leftChars="200"/>
    </w:pPr>
    <w:rPr>
      <w:rFonts w:ascii="Times New Roman" w:hAnsi="Times New Roman" w:eastAsia="宋体" w:cs="Times New Roman"/>
      <w:szCs w:val="21"/>
    </w:rPr>
  </w:style>
  <w:style w:type="paragraph" w:styleId="10">
    <w:name w:val="toc 5"/>
    <w:basedOn w:val="1"/>
    <w:next w:val="1"/>
    <w:semiHidden/>
    <w:qFormat/>
    <w:uiPriority w:val="99"/>
    <w:pPr>
      <w:ind w:left="1680" w:leftChars="800"/>
    </w:pPr>
    <w:rPr>
      <w:rFonts w:ascii="Times New Roman" w:hAnsi="Times New Roman" w:eastAsia="宋体" w:cs="Times New Roman"/>
      <w:szCs w:val="21"/>
    </w:rPr>
  </w:style>
  <w:style w:type="paragraph" w:styleId="11">
    <w:name w:val="toc 3"/>
    <w:basedOn w:val="1"/>
    <w:next w:val="1"/>
    <w:semiHidden/>
    <w:qFormat/>
    <w:uiPriority w:val="99"/>
    <w:pPr>
      <w:ind w:left="840" w:leftChars="400"/>
    </w:pPr>
    <w:rPr>
      <w:rFonts w:ascii="Times New Roman" w:hAnsi="Times New Roman" w:eastAsia="宋体" w:cs="Times New Roman"/>
      <w:szCs w:val="21"/>
    </w:rPr>
  </w:style>
  <w:style w:type="paragraph" w:styleId="12">
    <w:name w:val="Plain Text"/>
    <w:basedOn w:val="1"/>
    <w:link w:val="33"/>
    <w:qFormat/>
    <w:uiPriority w:val="99"/>
    <w:rPr>
      <w:rFonts w:ascii="宋体" w:hAnsi="Courier New" w:eastAsia="宋体" w:cs="宋体"/>
      <w:szCs w:val="21"/>
    </w:rPr>
  </w:style>
  <w:style w:type="paragraph" w:styleId="13">
    <w:name w:val="toc 8"/>
    <w:basedOn w:val="1"/>
    <w:next w:val="1"/>
    <w:semiHidden/>
    <w:qFormat/>
    <w:uiPriority w:val="99"/>
    <w:pPr>
      <w:ind w:left="2940" w:leftChars="1400"/>
    </w:pPr>
    <w:rPr>
      <w:rFonts w:ascii="Times New Roman" w:hAnsi="Times New Roman" w:eastAsia="宋体" w:cs="Times New Roman"/>
      <w:szCs w:val="21"/>
    </w:rPr>
  </w:style>
  <w:style w:type="paragraph" w:styleId="14">
    <w:name w:val="Date"/>
    <w:basedOn w:val="1"/>
    <w:next w:val="1"/>
    <w:link w:val="52"/>
    <w:qFormat/>
    <w:uiPriority w:val="99"/>
    <w:pPr>
      <w:ind w:left="100" w:leftChars="2500"/>
    </w:pPr>
    <w:rPr>
      <w:rFonts w:ascii="Times New Roman" w:hAnsi="Times New Roman" w:eastAsia="宋体" w:cs="Times New Roman"/>
      <w:szCs w:val="21"/>
    </w:rPr>
  </w:style>
  <w:style w:type="paragraph" w:styleId="15">
    <w:name w:val="Balloon Text"/>
    <w:basedOn w:val="1"/>
    <w:link w:val="35"/>
    <w:semiHidden/>
    <w:unhideWhenUsed/>
    <w:qFormat/>
    <w:uiPriority w:val="99"/>
    <w:rPr>
      <w:sz w:val="18"/>
      <w:szCs w:val="18"/>
    </w:rPr>
  </w:style>
  <w:style w:type="paragraph" w:styleId="16">
    <w:name w:val="footer"/>
    <w:basedOn w:val="1"/>
    <w:link w:val="32"/>
    <w:unhideWhenUsed/>
    <w:uiPriority w:val="99"/>
    <w:pPr>
      <w:tabs>
        <w:tab w:val="center" w:pos="4153"/>
        <w:tab w:val="right" w:pos="8306"/>
      </w:tabs>
      <w:snapToGrid w:val="0"/>
      <w:jc w:val="left"/>
    </w:pPr>
    <w:rPr>
      <w:sz w:val="18"/>
      <w:szCs w:val="18"/>
    </w:rPr>
  </w:style>
  <w:style w:type="paragraph" w:styleId="17">
    <w:name w:val="header"/>
    <w:basedOn w:val="1"/>
    <w:link w:val="31"/>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8296"/>
      </w:tabs>
      <w:spacing w:line="360" w:lineRule="auto"/>
      <w:jc w:val="left"/>
    </w:pPr>
    <w:rPr>
      <w:rFonts w:ascii="Times New Roman" w:hAnsi="Times New Roman" w:eastAsia="宋体" w:cs="Times New Roman"/>
      <w:sz w:val="24"/>
      <w:szCs w:val="24"/>
    </w:rPr>
  </w:style>
  <w:style w:type="paragraph" w:styleId="19">
    <w:name w:val="toc 4"/>
    <w:basedOn w:val="1"/>
    <w:next w:val="1"/>
    <w:semiHidden/>
    <w:qFormat/>
    <w:uiPriority w:val="99"/>
    <w:pPr>
      <w:ind w:left="1260" w:leftChars="600"/>
    </w:pPr>
    <w:rPr>
      <w:rFonts w:ascii="Times New Roman" w:hAnsi="Times New Roman" w:eastAsia="宋体" w:cs="Times New Roman"/>
      <w:szCs w:val="21"/>
    </w:rPr>
  </w:style>
  <w:style w:type="paragraph" w:styleId="20">
    <w:name w:val="toc 6"/>
    <w:basedOn w:val="1"/>
    <w:next w:val="1"/>
    <w:semiHidden/>
    <w:qFormat/>
    <w:uiPriority w:val="99"/>
    <w:pPr>
      <w:ind w:left="2100" w:leftChars="1000"/>
    </w:pPr>
    <w:rPr>
      <w:rFonts w:ascii="Times New Roman" w:hAnsi="Times New Roman" w:eastAsia="宋体" w:cs="Times New Roman"/>
      <w:szCs w:val="21"/>
    </w:rPr>
  </w:style>
  <w:style w:type="paragraph" w:styleId="21">
    <w:name w:val="toc 2"/>
    <w:basedOn w:val="1"/>
    <w:next w:val="1"/>
    <w:semiHidden/>
    <w:qFormat/>
    <w:uiPriority w:val="99"/>
    <w:pPr>
      <w:ind w:left="420" w:leftChars="200"/>
    </w:pPr>
    <w:rPr>
      <w:rFonts w:ascii="Times New Roman" w:hAnsi="Times New Roman" w:eastAsia="宋体" w:cs="Times New Roman"/>
      <w:szCs w:val="21"/>
    </w:rPr>
  </w:style>
  <w:style w:type="paragraph" w:styleId="22">
    <w:name w:val="toc 9"/>
    <w:basedOn w:val="1"/>
    <w:next w:val="1"/>
    <w:semiHidden/>
    <w:qFormat/>
    <w:uiPriority w:val="99"/>
    <w:pPr>
      <w:ind w:left="3360" w:leftChars="1600"/>
    </w:pPr>
    <w:rPr>
      <w:rFonts w:ascii="Times New Roman" w:hAnsi="Times New Roman" w:eastAsia="宋体" w:cs="Times New Roman"/>
      <w:szCs w:val="21"/>
    </w:rPr>
  </w:style>
  <w:style w:type="paragraph" w:styleId="23">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25">
    <w:name w:val="page number"/>
    <w:basedOn w:val="24"/>
    <w:qFormat/>
    <w:uiPriority w:val="99"/>
    <w:rPr>
      <w:rFonts w:cs="Times New Roman"/>
    </w:rPr>
  </w:style>
  <w:style w:type="character" w:styleId="26">
    <w:name w:val="Emphasis"/>
    <w:basedOn w:val="24"/>
    <w:qFormat/>
    <w:uiPriority w:val="99"/>
    <w:rPr>
      <w:rFonts w:cs="Times New Roman"/>
      <w:i/>
      <w:iCs/>
    </w:rPr>
  </w:style>
  <w:style w:type="character" w:styleId="27">
    <w:name w:val="Hyperlink"/>
    <w:basedOn w:val="24"/>
    <w:qFormat/>
    <w:uiPriority w:val="0"/>
    <w:rPr>
      <w:rFonts w:cs="Times New Roman"/>
      <w:color w:val="0000FF"/>
      <w:u w:val="single"/>
    </w:rPr>
  </w:style>
  <w:style w:type="character" w:styleId="28">
    <w:name w:val="annotation reference"/>
    <w:basedOn w:val="24"/>
    <w:semiHidden/>
    <w:qFormat/>
    <w:uiPriority w:val="99"/>
    <w:rPr>
      <w:rFonts w:cs="Times New Roman"/>
      <w:sz w:val="21"/>
      <w:szCs w:val="21"/>
    </w:rPr>
  </w:style>
  <w:style w:type="table" w:styleId="30">
    <w:name w:val="Table Grid"/>
    <w:basedOn w:val="29"/>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
    <w:name w:val="页眉 Char"/>
    <w:basedOn w:val="24"/>
    <w:link w:val="17"/>
    <w:semiHidden/>
    <w:qFormat/>
    <w:uiPriority w:val="99"/>
    <w:rPr>
      <w:sz w:val="18"/>
      <w:szCs w:val="18"/>
    </w:rPr>
  </w:style>
  <w:style w:type="character" w:customStyle="1" w:styleId="32">
    <w:name w:val="页脚 Char"/>
    <w:basedOn w:val="24"/>
    <w:link w:val="16"/>
    <w:qFormat/>
    <w:uiPriority w:val="99"/>
    <w:rPr>
      <w:sz w:val="18"/>
      <w:szCs w:val="18"/>
    </w:rPr>
  </w:style>
  <w:style w:type="character" w:customStyle="1" w:styleId="33">
    <w:name w:val="纯文本 Char"/>
    <w:basedOn w:val="24"/>
    <w:link w:val="12"/>
    <w:qFormat/>
    <w:uiPriority w:val="99"/>
    <w:rPr>
      <w:rFonts w:ascii="宋体" w:hAnsi="Courier New" w:eastAsia="宋体" w:cs="宋体"/>
      <w:szCs w:val="21"/>
    </w:rPr>
  </w:style>
  <w:style w:type="paragraph" w:customStyle="1" w:styleId="3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5">
    <w:name w:val="批注框文本 Char"/>
    <w:basedOn w:val="24"/>
    <w:link w:val="15"/>
    <w:semiHidden/>
    <w:qFormat/>
    <w:uiPriority w:val="99"/>
    <w:rPr>
      <w:sz w:val="18"/>
      <w:szCs w:val="18"/>
    </w:rPr>
  </w:style>
  <w:style w:type="character" w:styleId="36">
    <w:name w:val="Placeholder Text"/>
    <w:basedOn w:val="24"/>
    <w:semiHidden/>
    <w:qFormat/>
    <w:uiPriority w:val="99"/>
    <w:rPr>
      <w:color w:val="808080"/>
    </w:rPr>
  </w:style>
  <w:style w:type="character" w:customStyle="1" w:styleId="37">
    <w:name w:val="标题 1 Char"/>
    <w:basedOn w:val="24"/>
    <w:link w:val="2"/>
    <w:qFormat/>
    <w:uiPriority w:val="0"/>
    <w:rPr>
      <w:rFonts w:ascii="宋体" w:hAnsi="宋体" w:eastAsia="宋体" w:cs="宋体"/>
      <w:sz w:val="28"/>
      <w:szCs w:val="28"/>
    </w:rPr>
  </w:style>
  <w:style w:type="character" w:customStyle="1" w:styleId="38">
    <w:name w:val="标题 2 Char"/>
    <w:basedOn w:val="24"/>
    <w:link w:val="3"/>
    <w:qFormat/>
    <w:uiPriority w:val="99"/>
    <w:rPr>
      <w:rFonts w:ascii="Arial" w:hAnsi="Arial" w:eastAsia="黑体" w:cs="Arial"/>
      <w:b/>
      <w:bCs/>
      <w:sz w:val="32"/>
      <w:szCs w:val="32"/>
    </w:rPr>
  </w:style>
  <w:style w:type="character" w:customStyle="1" w:styleId="39">
    <w:name w:val="标题 3 Char"/>
    <w:basedOn w:val="24"/>
    <w:link w:val="4"/>
    <w:qFormat/>
    <w:uiPriority w:val="99"/>
    <w:rPr>
      <w:rFonts w:ascii="Times New Roman" w:hAnsi="Times New Roman" w:eastAsia="宋体" w:cs="Times New Roman"/>
      <w:b/>
      <w:bCs/>
      <w:sz w:val="32"/>
      <w:szCs w:val="32"/>
    </w:rPr>
  </w:style>
  <w:style w:type="character" w:customStyle="1" w:styleId="40">
    <w:name w:val="Char Char2"/>
    <w:qFormat/>
    <w:uiPriority w:val="99"/>
    <w:rPr>
      <w:kern w:val="2"/>
      <w:sz w:val="21"/>
    </w:rPr>
  </w:style>
  <w:style w:type="character" w:customStyle="1" w:styleId="41">
    <w:name w:val="Char Char"/>
    <w:qFormat/>
    <w:uiPriority w:val="99"/>
    <w:rPr>
      <w:b/>
      <w:kern w:val="2"/>
      <w:sz w:val="21"/>
    </w:rPr>
  </w:style>
  <w:style w:type="character" w:customStyle="1" w:styleId="42">
    <w:name w:val="段 Char Char"/>
    <w:qFormat/>
    <w:uiPriority w:val="99"/>
    <w:rPr>
      <w:rFonts w:ascii="宋体" w:eastAsia="宋体"/>
      <w:sz w:val="21"/>
      <w:lang w:val="en-US" w:eastAsia="zh-CN"/>
    </w:rPr>
  </w:style>
  <w:style w:type="character" w:customStyle="1" w:styleId="43">
    <w:name w:val="批注文字 Char"/>
    <w:basedOn w:val="24"/>
    <w:link w:val="6"/>
    <w:semiHidden/>
    <w:qFormat/>
    <w:uiPriority w:val="99"/>
    <w:rPr>
      <w:rFonts w:ascii="Times New Roman" w:hAnsi="Times New Roman" w:eastAsia="宋体" w:cs="Times New Roman"/>
      <w:szCs w:val="21"/>
    </w:rPr>
  </w:style>
  <w:style w:type="character" w:customStyle="1" w:styleId="44">
    <w:name w:val="批注主题 Char"/>
    <w:basedOn w:val="43"/>
    <w:link w:val="5"/>
    <w:semiHidden/>
    <w:qFormat/>
    <w:uiPriority w:val="99"/>
    <w:rPr>
      <w:rFonts w:ascii="Times New Roman" w:hAnsi="Times New Roman" w:eastAsia="宋体" w:cs="Times New Roman"/>
      <w:b/>
      <w:bCs/>
      <w:szCs w:val="21"/>
    </w:rPr>
  </w:style>
  <w:style w:type="paragraph" w:customStyle="1" w:styleId="45">
    <w:name w:val="样式 (符号) 宋体 行距: 最小值 27 磅"/>
    <w:basedOn w:val="1"/>
    <w:qFormat/>
    <w:uiPriority w:val="99"/>
    <w:pPr>
      <w:spacing w:line="400" w:lineRule="atLeast"/>
    </w:pPr>
    <w:rPr>
      <w:rFonts w:ascii="Times New Roman" w:hAnsi="宋体" w:eastAsia="宋体" w:cs="Times New Roman"/>
      <w:szCs w:val="21"/>
    </w:rPr>
  </w:style>
  <w:style w:type="paragraph" w:customStyle="1" w:styleId="46">
    <w:name w:val="Char Char1"/>
    <w:basedOn w:val="1"/>
    <w:qFormat/>
    <w:uiPriority w:val="99"/>
    <w:rPr>
      <w:rFonts w:ascii="Tahoma" w:hAnsi="Tahoma" w:eastAsia="宋体" w:cs="Tahoma"/>
      <w:sz w:val="24"/>
      <w:szCs w:val="24"/>
    </w:rPr>
  </w:style>
  <w:style w:type="paragraph" w:customStyle="1" w:styleId="47">
    <w:name w:val="Char Char Char1 Char Char Char Char Char Char Char Char Char Char"/>
    <w:basedOn w:val="1"/>
    <w:qFormat/>
    <w:uiPriority w:val="99"/>
    <w:pPr>
      <w:widowControl/>
      <w:spacing w:after="160" w:line="240" w:lineRule="exact"/>
      <w:jc w:val="left"/>
    </w:pPr>
    <w:rPr>
      <w:rFonts w:ascii="Verdana" w:hAnsi="Verdana" w:eastAsia="宋体" w:cs="Verdana"/>
      <w:kern w:val="0"/>
      <w:sz w:val="18"/>
      <w:szCs w:val="18"/>
      <w:lang w:eastAsia="en-US"/>
    </w:rPr>
  </w:style>
  <w:style w:type="paragraph" w:customStyle="1" w:styleId="48">
    <w:name w:val="标准文件_段"/>
    <w:qFormat/>
    <w:uiPriority w:val="99"/>
    <w:pPr>
      <w:autoSpaceDE w:val="0"/>
      <w:autoSpaceDN w:val="0"/>
      <w:adjustRightInd w:val="0"/>
      <w:snapToGrid w:val="0"/>
      <w:spacing w:line="276" w:lineRule="auto"/>
      <w:ind w:right="-105" w:rightChars="-50" w:firstLine="488" w:firstLineChars="200"/>
      <w:jc w:val="both"/>
    </w:pPr>
    <w:rPr>
      <w:rFonts w:ascii="宋体" w:hAnsi="宋体" w:eastAsia="宋体" w:cs="宋体"/>
      <w:color w:val="00FF00"/>
      <w:spacing w:val="2"/>
      <w:sz w:val="24"/>
      <w:szCs w:val="24"/>
      <w:lang w:val="en-US" w:eastAsia="zh-CN" w:bidi="ar-SA"/>
    </w:rPr>
  </w:style>
  <w:style w:type="paragraph" w:customStyle="1" w:styleId="49">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50">
    <w:name w:val="Char"/>
    <w:basedOn w:val="1"/>
    <w:qFormat/>
    <w:uiPriority w:val="99"/>
    <w:pPr>
      <w:tabs>
        <w:tab w:val="left" w:pos="360"/>
      </w:tabs>
    </w:pPr>
    <w:rPr>
      <w:rFonts w:ascii="Times New Roman" w:hAnsi="Times New Roman" w:eastAsia="宋体" w:cs="Times New Roman"/>
      <w:szCs w:val="21"/>
    </w:rPr>
  </w:style>
  <w:style w:type="character" w:customStyle="1" w:styleId="51">
    <w:name w:val="yiv1204497060"/>
    <w:basedOn w:val="24"/>
    <w:qFormat/>
    <w:uiPriority w:val="99"/>
    <w:rPr>
      <w:rFonts w:cs="Times New Roman"/>
    </w:rPr>
  </w:style>
  <w:style w:type="character" w:customStyle="1" w:styleId="52">
    <w:name w:val="日期 Char"/>
    <w:basedOn w:val="24"/>
    <w:link w:val="14"/>
    <w:qFormat/>
    <w:uiPriority w:val="99"/>
    <w:rPr>
      <w:rFonts w:ascii="Times New Roman" w:hAnsi="Times New Roman" w:eastAsia="宋体" w:cs="Times New Roman"/>
      <w:szCs w:val="21"/>
    </w:rPr>
  </w:style>
  <w:style w:type="paragraph" w:customStyle="1" w:styleId="53">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54">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55">
    <w:name w:val="章标题"/>
    <w:next w:val="49"/>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56">
    <w:name w:val="一级条标题"/>
    <w:basedOn w:val="55"/>
    <w:next w:val="49"/>
    <w:qFormat/>
    <w:uiPriority w:val="99"/>
    <w:pPr>
      <w:numPr>
        <w:ilvl w:val="2"/>
      </w:numPr>
      <w:spacing w:beforeLines="0" w:afterLines="0"/>
      <w:outlineLvl w:val="2"/>
    </w:pPr>
  </w:style>
  <w:style w:type="paragraph" w:customStyle="1" w:styleId="57">
    <w:name w:val="二级条标题"/>
    <w:basedOn w:val="56"/>
    <w:next w:val="49"/>
    <w:qFormat/>
    <w:uiPriority w:val="99"/>
    <w:pPr>
      <w:numPr>
        <w:ilvl w:val="3"/>
      </w:numPr>
      <w:ind w:left="0"/>
      <w:outlineLvl w:val="3"/>
    </w:pPr>
  </w:style>
  <w:style w:type="paragraph" w:customStyle="1" w:styleId="58">
    <w:name w:val="三级条标题"/>
    <w:basedOn w:val="57"/>
    <w:next w:val="49"/>
    <w:qFormat/>
    <w:uiPriority w:val="99"/>
    <w:pPr>
      <w:numPr>
        <w:ilvl w:val="4"/>
      </w:numPr>
      <w:outlineLvl w:val="4"/>
    </w:pPr>
  </w:style>
  <w:style w:type="paragraph" w:customStyle="1" w:styleId="59">
    <w:name w:val="四级条标题"/>
    <w:basedOn w:val="58"/>
    <w:next w:val="49"/>
    <w:qFormat/>
    <w:uiPriority w:val="99"/>
    <w:pPr>
      <w:numPr>
        <w:ilvl w:val="5"/>
      </w:numPr>
      <w:outlineLvl w:val="5"/>
    </w:pPr>
  </w:style>
  <w:style w:type="paragraph" w:customStyle="1" w:styleId="60">
    <w:name w:val="五级条标题"/>
    <w:basedOn w:val="59"/>
    <w:next w:val="49"/>
    <w:qFormat/>
    <w:uiPriority w:val="99"/>
    <w:pPr>
      <w:numPr>
        <w:ilvl w:val="6"/>
      </w:numPr>
      <w:outlineLvl w:val="6"/>
    </w:pPr>
  </w:style>
  <w:style w:type="character" w:customStyle="1" w:styleId="61">
    <w:name w:val="正文文本缩进 Char"/>
    <w:basedOn w:val="24"/>
    <w:link w:val="9"/>
    <w:qFormat/>
    <w:uiPriority w:val="99"/>
    <w:rPr>
      <w:rFonts w:ascii="Times New Roman" w:hAnsi="Times New Roman" w:eastAsia="宋体" w:cs="Times New Roman"/>
      <w:szCs w:val="21"/>
    </w:rPr>
  </w:style>
  <w:style w:type="paragraph" w:customStyle="1" w:styleId="62">
    <w:name w:val="Char Char 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63">
    <w:name w:val="List Paragraph"/>
    <w:basedOn w:val="1"/>
    <w:qFormat/>
    <w:uiPriority w:val="34"/>
    <w:pPr>
      <w:ind w:firstLine="420" w:firstLineChars="200"/>
    </w:pPr>
    <w:rPr>
      <w:rFonts w:ascii="Calibri" w:hAnsi="Calibri" w:eastAsia="宋体" w:cs="Calibri"/>
      <w:szCs w:val="21"/>
    </w:rPr>
  </w:style>
  <w:style w:type="paragraph" w:customStyle="1" w:styleId="6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2.xml"/><Relationship Id="rId93" Type="http://schemas.openxmlformats.org/officeDocument/2006/relationships/numbering" Target="numbering.xml"/><Relationship Id="rId92" Type="http://schemas.openxmlformats.org/officeDocument/2006/relationships/customXml" Target="../customXml/item1.xml"/><Relationship Id="rId91" Type="http://schemas.openxmlformats.org/officeDocument/2006/relationships/image" Target="media/image44.wmf"/><Relationship Id="rId90" Type="http://schemas.openxmlformats.org/officeDocument/2006/relationships/oleObject" Target="embeddings/oleObject42.bin"/><Relationship Id="rId9" Type="http://schemas.openxmlformats.org/officeDocument/2006/relationships/oleObject" Target="embeddings/oleObject1.bin"/><Relationship Id="rId89" Type="http://schemas.openxmlformats.org/officeDocument/2006/relationships/image" Target="media/image43.wmf"/><Relationship Id="rId88" Type="http://schemas.openxmlformats.org/officeDocument/2006/relationships/oleObject" Target="embeddings/oleObject41.bin"/><Relationship Id="rId87" Type="http://schemas.openxmlformats.org/officeDocument/2006/relationships/image" Target="media/image42.wmf"/><Relationship Id="rId86" Type="http://schemas.openxmlformats.org/officeDocument/2006/relationships/oleObject" Target="embeddings/oleObject40.bin"/><Relationship Id="rId85" Type="http://schemas.openxmlformats.org/officeDocument/2006/relationships/image" Target="media/image41.wmf"/><Relationship Id="rId84" Type="http://schemas.openxmlformats.org/officeDocument/2006/relationships/oleObject" Target="embeddings/oleObject39.bin"/><Relationship Id="rId83" Type="http://schemas.openxmlformats.org/officeDocument/2006/relationships/image" Target="media/image40.wmf"/><Relationship Id="rId82" Type="http://schemas.openxmlformats.org/officeDocument/2006/relationships/oleObject" Target="embeddings/oleObject38.bin"/><Relationship Id="rId81" Type="http://schemas.openxmlformats.org/officeDocument/2006/relationships/oleObject" Target="embeddings/oleObject37.bin"/><Relationship Id="rId80" Type="http://schemas.openxmlformats.org/officeDocument/2006/relationships/oleObject" Target="embeddings/oleObject36.bin"/><Relationship Id="rId8" Type="http://schemas.openxmlformats.org/officeDocument/2006/relationships/image" Target="media/image3.png"/><Relationship Id="rId79" Type="http://schemas.openxmlformats.org/officeDocument/2006/relationships/image" Target="media/image39.wmf"/><Relationship Id="rId78" Type="http://schemas.openxmlformats.org/officeDocument/2006/relationships/oleObject" Target="embeddings/oleObject35.bin"/><Relationship Id="rId77" Type="http://schemas.openxmlformats.org/officeDocument/2006/relationships/image" Target="media/image38.wmf"/><Relationship Id="rId76" Type="http://schemas.openxmlformats.org/officeDocument/2006/relationships/oleObject" Target="embeddings/oleObject34.bin"/><Relationship Id="rId75" Type="http://schemas.openxmlformats.org/officeDocument/2006/relationships/image" Target="media/image37.wmf"/><Relationship Id="rId74" Type="http://schemas.openxmlformats.org/officeDocument/2006/relationships/oleObject" Target="embeddings/oleObject33.bin"/><Relationship Id="rId73" Type="http://schemas.openxmlformats.org/officeDocument/2006/relationships/image" Target="media/image36.wmf"/><Relationship Id="rId72" Type="http://schemas.openxmlformats.org/officeDocument/2006/relationships/oleObject" Target="embeddings/oleObject32.bin"/><Relationship Id="rId71" Type="http://schemas.openxmlformats.org/officeDocument/2006/relationships/image" Target="media/image35.wmf"/><Relationship Id="rId70" Type="http://schemas.openxmlformats.org/officeDocument/2006/relationships/oleObject" Target="embeddings/oleObject31.bin"/><Relationship Id="rId7" Type="http://schemas.openxmlformats.org/officeDocument/2006/relationships/image" Target="media/image2.png"/><Relationship Id="rId69" Type="http://schemas.openxmlformats.org/officeDocument/2006/relationships/image" Target="media/image34.wmf"/><Relationship Id="rId68" Type="http://schemas.openxmlformats.org/officeDocument/2006/relationships/oleObject" Target="embeddings/oleObject30.bin"/><Relationship Id="rId67" Type="http://schemas.openxmlformats.org/officeDocument/2006/relationships/image" Target="media/image33.wmf"/><Relationship Id="rId66" Type="http://schemas.openxmlformats.org/officeDocument/2006/relationships/oleObject" Target="embeddings/oleObject29.bin"/><Relationship Id="rId65" Type="http://schemas.openxmlformats.org/officeDocument/2006/relationships/image" Target="media/image32.wmf"/><Relationship Id="rId64" Type="http://schemas.openxmlformats.org/officeDocument/2006/relationships/oleObject" Target="embeddings/oleObject28.bin"/><Relationship Id="rId63" Type="http://schemas.openxmlformats.org/officeDocument/2006/relationships/image" Target="media/image31.wmf"/><Relationship Id="rId62" Type="http://schemas.openxmlformats.org/officeDocument/2006/relationships/oleObject" Target="embeddings/oleObject27.bin"/><Relationship Id="rId61" Type="http://schemas.openxmlformats.org/officeDocument/2006/relationships/image" Target="media/image30.wmf"/><Relationship Id="rId60" Type="http://schemas.openxmlformats.org/officeDocument/2006/relationships/oleObject" Target="embeddings/oleObject26.bin"/><Relationship Id="rId6" Type="http://schemas.openxmlformats.org/officeDocument/2006/relationships/image" Target="media/image1.png"/><Relationship Id="rId59" Type="http://schemas.openxmlformats.org/officeDocument/2006/relationships/image" Target="media/image29.wmf"/><Relationship Id="rId58" Type="http://schemas.openxmlformats.org/officeDocument/2006/relationships/oleObject" Target="embeddings/oleObject25.bin"/><Relationship Id="rId57" Type="http://schemas.openxmlformats.org/officeDocument/2006/relationships/image" Target="media/image28.wmf"/><Relationship Id="rId56" Type="http://schemas.openxmlformats.org/officeDocument/2006/relationships/oleObject" Target="embeddings/oleObject24.bin"/><Relationship Id="rId55" Type="http://schemas.openxmlformats.org/officeDocument/2006/relationships/image" Target="media/image27.wmf"/><Relationship Id="rId54" Type="http://schemas.openxmlformats.org/officeDocument/2006/relationships/oleObject" Target="embeddings/oleObject23.bin"/><Relationship Id="rId53" Type="http://schemas.openxmlformats.org/officeDocument/2006/relationships/image" Target="media/image26.wmf"/><Relationship Id="rId52" Type="http://schemas.openxmlformats.org/officeDocument/2006/relationships/oleObject" Target="embeddings/oleObject22.bin"/><Relationship Id="rId51" Type="http://schemas.openxmlformats.org/officeDocument/2006/relationships/image" Target="media/image25.wmf"/><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image" Target="media/image24.wmf"/><Relationship Id="rId48" Type="http://schemas.openxmlformats.org/officeDocument/2006/relationships/oleObject" Target="embeddings/oleObject20.bin"/><Relationship Id="rId47" Type="http://schemas.openxmlformats.org/officeDocument/2006/relationships/image" Target="media/image23.wmf"/><Relationship Id="rId46" Type="http://schemas.openxmlformats.org/officeDocument/2006/relationships/oleObject" Target="embeddings/oleObject19.bin"/><Relationship Id="rId45" Type="http://schemas.openxmlformats.org/officeDocument/2006/relationships/image" Target="media/image22.wmf"/><Relationship Id="rId44" Type="http://schemas.openxmlformats.org/officeDocument/2006/relationships/oleObject" Target="embeddings/oleObject18.bin"/><Relationship Id="rId43" Type="http://schemas.openxmlformats.org/officeDocument/2006/relationships/image" Target="media/image21.wmf"/><Relationship Id="rId42" Type="http://schemas.openxmlformats.org/officeDocument/2006/relationships/oleObject" Target="embeddings/oleObject17.bin"/><Relationship Id="rId41" Type="http://schemas.openxmlformats.org/officeDocument/2006/relationships/image" Target="media/image20.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19.wmf"/><Relationship Id="rId38" Type="http://schemas.openxmlformats.org/officeDocument/2006/relationships/oleObject" Target="embeddings/oleObject15.bin"/><Relationship Id="rId37" Type="http://schemas.openxmlformats.org/officeDocument/2006/relationships/image" Target="media/image18.wmf"/><Relationship Id="rId36" Type="http://schemas.openxmlformats.org/officeDocument/2006/relationships/oleObject" Target="embeddings/oleObject14.bin"/><Relationship Id="rId35" Type="http://schemas.openxmlformats.org/officeDocument/2006/relationships/image" Target="media/image17.wmf"/><Relationship Id="rId34" Type="http://schemas.openxmlformats.org/officeDocument/2006/relationships/oleObject" Target="embeddings/oleObject13.bin"/><Relationship Id="rId33" Type="http://schemas.openxmlformats.org/officeDocument/2006/relationships/image" Target="media/image16.wmf"/><Relationship Id="rId32" Type="http://schemas.openxmlformats.org/officeDocument/2006/relationships/image" Target="media/image15.wmf"/><Relationship Id="rId31" Type="http://schemas.openxmlformats.org/officeDocument/2006/relationships/oleObject" Target="embeddings/oleObject12.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3.wmf"/><Relationship Id="rId27" Type="http://schemas.openxmlformats.org/officeDocument/2006/relationships/oleObject" Target="embeddings/oleObject10.bin"/><Relationship Id="rId26" Type="http://schemas.openxmlformats.org/officeDocument/2006/relationships/image" Target="media/image12.wmf"/><Relationship Id="rId25" Type="http://schemas.openxmlformats.org/officeDocument/2006/relationships/oleObject" Target="embeddings/oleObject9.bin"/><Relationship Id="rId24" Type="http://schemas.openxmlformats.org/officeDocument/2006/relationships/image" Target="media/image11.wmf"/><Relationship Id="rId23" Type="http://schemas.openxmlformats.org/officeDocument/2006/relationships/oleObject" Target="embeddings/oleObject8.bin"/><Relationship Id="rId22" Type="http://schemas.openxmlformats.org/officeDocument/2006/relationships/image" Target="media/image10.wmf"/><Relationship Id="rId21" Type="http://schemas.openxmlformats.org/officeDocument/2006/relationships/oleObject" Target="embeddings/oleObject7.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8.wmf"/><Relationship Id="rId17" Type="http://schemas.openxmlformats.org/officeDocument/2006/relationships/oleObject" Target="embeddings/oleObject5.bin"/><Relationship Id="rId16" Type="http://schemas.openxmlformats.org/officeDocument/2006/relationships/image" Target="media/image7.wmf"/><Relationship Id="rId15" Type="http://schemas.openxmlformats.org/officeDocument/2006/relationships/oleObject" Target="embeddings/oleObject4.bin"/><Relationship Id="rId14" Type="http://schemas.openxmlformats.org/officeDocument/2006/relationships/image" Target="media/image6.wmf"/><Relationship Id="rId13" Type="http://schemas.openxmlformats.org/officeDocument/2006/relationships/oleObject" Target="embeddings/oleObject3.bin"/><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B5754-DC43-4C9C-8A59-BC95D77EC1C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2195</Words>
  <Characters>12512</Characters>
  <Lines>104</Lines>
  <Paragraphs>29</Paragraphs>
  <TotalTime>6</TotalTime>
  <ScaleCrop>false</ScaleCrop>
  <LinksUpToDate>false</LinksUpToDate>
  <CharactersWithSpaces>14678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2021-07-12T10:52:00Z</dcterms:created>
  <dc:creator>微软用户</dc:creator>
  <cp:lastModifiedBy>Administrator</cp:lastModifiedBy>
  <cp:lastPrinted>2021-07-14T00:15:00Z</cp:lastPrinted>
  <dcterms:modified xsi:type="dcterms:W3CDTF">2023-08-09T12:51:55Z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